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264C" w14:textId="77777777" w:rsidR="006E5C5C" w:rsidRDefault="00AD2E9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Instructor Information </w:t>
      </w:r>
      <w:r w:rsidR="00D57052" w:rsidRPr="006E5C5C">
        <w:rPr>
          <w:rStyle w:val="Strong"/>
          <w:rFonts w:asciiTheme="minorHAnsi" w:hAnsiTheme="minorHAnsi" w:cstheme="minorHAnsi"/>
          <w:sz w:val="32"/>
          <w:szCs w:val="32"/>
        </w:rPr>
        <w:t xml:space="preserve">Guide </w:t>
      </w:r>
      <w:r w:rsidRPr="006E5C5C">
        <w:rPr>
          <w:rStyle w:val="Strong"/>
          <w:rFonts w:asciiTheme="minorHAnsi" w:hAnsiTheme="minorHAnsi" w:cstheme="minorHAnsi"/>
          <w:sz w:val="32"/>
          <w:szCs w:val="32"/>
        </w:rPr>
        <w:t>for</w:t>
      </w:r>
      <w:r w:rsidR="00B35D67" w:rsidRPr="006E5C5C">
        <w:rPr>
          <w:rStyle w:val="Strong"/>
          <w:rFonts w:asciiTheme="minorHAnsi" w:hAnsiTheme="minorHAnsi" w:cstheme="minorHAnsi"/>
          <w:sz w:val="32"/>
          <w:szCs w:val="32"/>
        </w:rPr>
        <w:t xml:space="preserve"> </w:t>
      </w:r>
    </w:p>
    <w:p w14:paraId="2E44A4C4" w14:textId="77777777" w:rsidR="006E5C5C" w:rsidRDefault="00D5705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Research Ethics Review of </w:t>
      </w:r>
      <w:r w:rsidR="00215E9C" w:rsidRPr="006E5C5C">
        <w:rPr>
          <w:rStyle w:val="Strong"/>
          <w:rFonts w:asciiTheme="minorHAnsi" w:hAnsiTheme="minorHAnsi" w:cstheme="minorHAnsi"/>
          <w:sz w:val="32"/>
          <w:szCs w:val="32"/>
        </w:rPr>
        <w:t xml:space="preserve">Course-Based Research </w:t>
      </w:r>
      <w:r w:rsidRPr="006E5C5C">
        <w:rPr>
          <w:rStyle w:val="Strong"/>
          <w:rFonts w:asciiTheme="minorHAnsi" w:hAnsiTheme="minorHAnsi" w:cstheme="minorHAnsi"/>
          <w:sz w:val="32"/>
          <w:szCs w:val="32"/>
        </w:rPr>
        <w:t xml:space="preserve">Projects </w:t>
      </w:r>
    </w:p>
    <w:p w14:paraId="429816F2" w14:textId="0AC4A98A" w:rsidR="00215E9C" w:rsidRPr="006E5C5C" w:rsidRDefault="00D57052" w:rsidP="006E5C5C">
      <w:pPr>
        <w:pStyle w:val="Title"/>
        <w:rPr>
          <w:rStyle w:val="Strong"/>
          <w:rFonts w:asciiTheme="minorHAnsi" w:hAnsiTheme="minorHAnsi" w:cstheme="minorHAnsi"/>
          <w:sz w:val="32"/>
          <w:szCs w:val="32"/>
        </w:rPr>
      </w:pPr>
      <w:r w:rsidRPr="006E5C5C">
        <w:rPr>
          <w:rStyle w:val="Strong"/>
          <w:rFonts w:asciiTheme="minorHAnsi" w:hAnsiTheme="minorHAnsi" w:cstheme="minorHAnsi"/>
          <w:sz w:val="32"/>
          <w:szCs w:val="32"/>
        </w:rPr>
        <w:t xml:space="preserve">in </w:t>
      </w:r>
      <w:proofErr w:type="gramStart"/>
      <w:r w:rsidR="00215E9C" w:rsidRPr="006E5C5C">
        <w:rPr>
          <w:rStyle w:val="Strong"/>
          <w:rFonts w:asciiTheme="minorHAnsi" w:hAnsiTheme="minorHAnsi" w:cstheme="minorHAnsi"/>
          <w:sz w:val="32"/>
          <w:szCs w:val="32"/>
        </w:rPr>
        <w:t>First and Second</w:t>
      </w:r>
      <w:r w:rsidR="00866AF6">
        <w:rPr>
          <w:rStyle w:val="Strong"/>
          <w:rFonts w:asciiTheme="minorHAnsi" w:hAnsiTheme="minorHAnsi" w:cstheme="minorHAnsi"/>
          <w:sz w:val="32"/>
          <w:szCs w:val="32"/>
        </w:rPr>
        <w:t xml:space="preserve"> </w:t>
      </w:r>
      <w:r w:rsidR="00215E9C" w:rsidRPr="006E5C5C">
        <w:rPr>
          <w:rStyle w:val="Strong"/>
          <w:rFonts w:asciiTheme="minorHAnsi" w:hAnsiTheme="minorHAnsi" w:cstheme="minorHAnsi"/>
          <w:sz w:val="32"/>
          <w:szCs w:val="32"/>
        </w:rPr>
        <w:t>Year</w:t>
      </w:r>
      <w:proofErr w:type="gramEnd"/>
      <w:r w:rsidR="00215E9C" w:rsidRPr="006E5C5C">
        <w:rPr>
          <w:rStyle w:val="Strong"/>
          <w:rFonts w:asciiTheme="minorHAnsi" w:hAnsiTheme="minorHAnsi" w:cstheme="minorHAnsi"/>
          <w:sz w:val="32"/>
          <w:szCs w:val="32"/>
        </w:rPr>
        <w:t xml:space="preserve"> Courses</w:t>
      </w:r>
    </w:p>
    <w:p w14:paraId="4301E0C2" w14:textId="1A71ADBA" w:rsidR="00215E9C" w:rsidRDefault="00215E9C" w:rsidP="006E5C5C">
      <w:pPr>
        <w:rPr>
          <w:rFonts w:cstheme="minorHAnsi"/>
          <w:sz w:val="22"/>
          <w:szCs w:val="22"/>
        </w:rPr>
      </w:pPr>
    </w:p>
    <w:p w14:paraId="162266BB" w14:textId="77777777" w:rsidR="006E5C5C" w:rsidRPr="006E5C5C" w:rsidRDefault="006E5C5C" w:rsidP="006E5C5C">
      <w:pPr>
        <w:rPr>
          <w:rFonts w:cstheme="minorHAnsi"/>
          <w:sz w:val="22"/>
          <w:szCs w:val="22"/>
        </w:rPr>
      </w:pPr>
    </w:p>
    <w:p w14:paraId="3C08B320" w14:textId="77777777" w:rsidR="00FB5F3E" w:rsidRPr="006E5C5C" w:rsidRDefault="00FB5F3E" w:rsidP="006E5C5C">
      <w:pPr>
        <w:rPr>
          <w:rFonts w:cstheme="minorHAnsi"/>
          <w:b/>
          <w:sz w:val="28"/>
          <w:szCs w:val="28"/>
        </w:rPr>
      </w:pPr>
      <w:r w:rsidRPr="006E5C5C">
        <w:rPr>
          <w:rFonts w:cstheme="minorHAnsi"/>
          <w:b/>
          <w:sz w:val="28"/>
          <w:szCs w:val="28"/>
        </w:rPr>
        <w:t>Contents</w:t>
      </w:r>
    </w:p>
    <w:p w14:paraId="48BCA397" w14:textId="77777777"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Purpose</w:t>
      </w:r>
    </w:p>
    <w:p w14:paraId="1D25A9EF" w14:textId="5FA45A1A" w:rsidR="00FB5F3E" w:rsidRPr="006E5C5C" w:rsidRDefault="00607F52"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Research Definition</w:t>
      </w:r>
    </w:p>
    <w:p w14:paraId="02AEB964" w14:textId="342F652C"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 xml:space="preserve">Course-Based Research Ethics </w:t>
      </w:r>
      <w:r w:rsidR="00607F52" w:rsidRPr="006E5C5C">
        <w:rPr>
          <w:rFonts w:cstheme="minorHAnsi"/>
          <w:sz w:val="22"/>
          <w:szCs w:val="22"/>
        </w:rPr>
        <w:t>Overview</w:t>
      </w:r>
    </w:p>
    <w:p w14:paraId="43ABFEA7" w14:textId="62E92194"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Exclusi</w:t>
      </w:r>
      <w:r w:rsidR="009544F0" w:rsidRPr="006E5C5C">
        <w:rPr>
          <w:rFonts w:cstheme="minorHAnsi"/>
          <w:sz w:val="22"/>
          <w:szCs w:val="22"/>
        </w:rPr>
        <w:t>o</w:t>
      </w:r>
      <w:r w:rsidRPr="006E5C5C">
        <w:rPr>
          <w:rFonts w:cstheme="minorHAnsi"/>
          <w:sz w:val="22"/>
          <w:szCs w:val="22"/>
        </w:rPr>
        <w:t>ns to Course-Based Research Ethics</w:t>
      </w:r>
      <w:r w:rsidR="00B704AE" w:rsidRPr="006E5C5C">
        <w:rPr>
          <w:rFonts w:cstheme="minorHAnsi"/>
          <w:sz w:val="22"/>
          <w:szCs w:val="22"/>
        </w:rPr>
        <w:t xml:space="preserve"> Application</w:t>
      </w:r>
    </w:p>
    <w:p w14:paraId="3115E151" w14:textId="668D3D5B" w:rsidR="00FB5F3E" w:rsidRPr="006E5C5C" w:rsidRDefault="00FB5F3E" w:rsidP="00C001E6">
      <w:pPr>
        <w:pStyle w:val="ListParagraph"/>
        <w:numPr>
          <w:ilvl w:val="0"/>
          <w:numId w:val="12"/>
        </w:numPr>
        <w:tabs>
          <w:tab w:val="clear" w:pos="547"/>
          <w:tab w:val="left" w:pos="720"/>
        </w:tabs>
        <w:rPr>
          <w:rFonts w:cstheme="minorHAnsi"/>
          <w:sz w:val="22"/>
          <w:szCs w:val="22"/>
        </w:rPr>
      </w:pPr>
      <w:r w:rsidRPr="006E5C5C">
        <w:rPr>
          <w:rFonts w:cstheme="minorHAnsi"/>
          <w:sz w:val="22"/>
          <w:szCs w:val="22"/>
        </w:rPr>
        <w:t xml:space="preserve">The </w:t>
      </w:r>
      <w:r w:rsidR="00607F52" w:rsidRPr="006E5C5C">
        <w:rPr>
          <w:rFonts w:cstheme="minorHAnsi"/>
          <w:sz w:val="22"/>
          <w:szCs w:val="22"/>
        </w:rPr>
        <w:t xml:space="preserve">Ethics </w:t>
      </w:r>
      <w:r w:rsidRPr="006E5C5C">
        <w:rPr>
          <w:rFonts w:cstheme="minorHAnsi"/>
          <w:sz w:val="22"/>
          <w:szCs w:val="22"/>
        </w:rPr>
        <w:t>Application Process</w:t>
      </w:r>
      <w:r w:rsidR="00174277" w:rsidRPr="006E5C5C">
        <w:rPr>
          <w:rFonts w:cstheme="minorHAnsi"/>
          <w:sz w:val="22"/>
          <w:szCs w:val="22"/>
        </w:rPr>
        <w:t xml:space="preserve"> for Instructor</w:t>
      </w:r>
      <w:r w:rsidR="00B71776">
        <w:rPr>
          <w:rFonts w:cstheme="minorHAnsi"/>
          <w:sz w:val="22"/>
          <w:szCs w:val="22"/>
        </w:rPr>
        <w:t>s</w:t>
      </w:r>
      <w:r w:rsidR="00174277" w:rsidRPr="006E5C5C">
        <w:rPr>
          <w:rFonts w:cstheme="minorHAnsi"/>
          <w:sz w:val="22"/>
          <w:szCs w:val="22"/>
        </w:rPr>
        <w:t xml:space="preserve"> and Students</w:t>
      </w:r>
    </w:p>
    <w:p w14:paraId="3526C0DD" w14:textId="77777777" w:rsidR="00FB5F3E" w:rsidRPr="006E5C5C" w:rsidRDefault="00FB5F3E" w:rsidP="006E5C5C">
      <w:pPr>
        <w:rPr>
          <w:rFonts w:cstheme="minorHAnsi"/>
          <w:sz w:val="22"/>
          <w:szCs w:val="22"/>
        </w:rPr>
      </w:pPr>
    </w:p>
    <w:p w14:paraId="646B392D" w14:textId="77777777" w:rsidR="00FB5F3E" w:rsidRPr="006E5C5C" w:rsidRDefault="00FB5F3E" w:rsidP="006E5C5C">
      <w:pPr>
        <w:rPr>
          <w:rFonts w:cstheme="minorHAnsi"/>
          <w:sz w:val="22"/>
          <w:szCs w:val="22"/>
        </w:rPr>
      </w:pPr>
    </w:p>
    <w:p w14:paraId="38BE5BE7" w14:textId="2AC1B5E1" w:rsidR="00215E9C" w:rsidRPr="006E5C5C" w:rsidRDefault="00215E9C" w:rsidP="006E5C5C">
      <w:pPr>
        <w:rPr>
          <w:rFonts w:cstheme="minorHAnsi"/>
          <w:b/>
          <w:sz w:val="28"/>
          <w:szCs w:val="28"/>
        </w:rPr>
      </w:pPr>
      <w:r w:rsidRPr="006E5C5C">
        <w:rPr>
          <w:rFonts w:cstheme="minorHAnsi"/>
          <w:b/>
          <w:sz w:val="28"/>
          <w:szCs w:val="28"/>
        </w:rPr>
        <w:t xml:space="preserve">Purpose </w:t>
      </w:r>
    </w:p>
    <w:p w14:paraId="5EB21E83" w14:textId="77777777" w:rsidR="005F13CB" w:rsidRPr="006E5C5C" w:rsidRDefault="005F13CB" w:rsidP="006E5C5C">
      <w:pPr>
        <w:rPr>
          <w:rFonts w:cstheme="minorHAnsi"/>
          <w:sz w:val="22"/>
          <w:szCs w:val="22"/>
        </w:rPr>
      </w:pPr>
    </w:p>
    <w:p w14:paraId="0157E1EE" w14:textId="0FD014A7" w:rsidR="00215E9C" w:rsidRPr="006E5C5C" w:rsidRDefault="00B71776" w:rsidP="006E5C5C">
      <w:pPr>
        <w:rPr>
          <w:rFonts w:cstheme="minorHAnsi"/>
          <w:sz w:val="22"/>
          <w:szCs w:val="22"/>
        </w:rPr>
      </w:pPr>
      <w:r>
        <w:rPr>
          <w:rFonts w:cstheme="minorHAnsi"/>
          <w:sz w:val="22"/>
          <w:szCs w:val="22"/>
        </w:rPr>
        <w:t>This guide is for i</w:t>
      </w:r>
      <w:r w:rsidR="00A91347" w:rsidRPr="006E5C5C">
        <w:rPr>
          <w:rFonts w:cstheme="minorHAnsi"/>
          <w:sz w:val="22"/>
          <w:szCs w:val="22"/>
        </w:rPr>
        <w:t xml:space="preserve">nstructors who are teaching first and second year courses and are planning to have their students conduct research on humans for pedagogical </w:t>
      </w:r>
      <w:r>
        <w:rPr>
          <w:rFonts w:cstheme="minorHAnsi"/>
          <w:sz w:val="22"/>
          <w:szCs w:val="22"/>
        </w:rPr>
        <w:t>purposes</w:t>
      </w:r>
      <w:r w:rsidR="006B4AF7" w:rsidRPr="006E5C5C">
        <w:rPr>
          <w:rFonts w:cstheme="minorHAnsi"/>
          <w:sz w:val="22"/>
          <w:szCs w:val="22"/>
          <w:vertAlign w:val="superscript"/>
        </w:rPr>
        <w:t>1</w:t>
      </w:r>
      <w:r w:rsidR="00174277" w:rsidRPr="006E5C5C">
        <w:rPr>
          <w:rFonts w:cstheme="minorHAnsi"/>
          <w:sz w:val="22"/>
          <w:szCs w:val="22"/>
        </w:rPr>
        <w:t>.</w:t>
      </w:r>
      <w:r w:rsidR="00A91347" w:rsidRPr="006E5C5C">
        <w:rPr>
          <w:rFonts w:cstheme="minorHAnsi"/>
          <w:sz w:val="22"/>
          <w:szCs w:val="22"/>
        </w:rPr>
        <w:t xml:space="preserve">  </w:t>
      </w:r>
    </w:p>
    <w:p w14:paraId="783734A6" w14:textId="784C16BA" w:rsidR="00215E9C" w:rsidRPr="006E5C5C" w:rsidRDefault="00215E9C" w:rsidP="006E5C5C">
      <w:pPr>
        <w:rPr>
          <w:rFonts w:cstheme="minorHAnsi"/>
          <w:sz w:val="22"/>
          <w:szCs w:val="22"/>
        </w:rPr>
      </w:pPr>
    </w:p>
    <w:p w14:paraId="1A10D349" w14:textId="77777777" w:rsidR="00B35D67" w:rsidRPr="006E5C5C" w:rsidRDefault="00B35D67" w:rsidP="006E5C5C">
      <w:pPr>
        <w:rPr>
          <w:rFonts w:cstheme="minorHAnsi"/>
          <w:sz w:val="22"/>
          <w:szCs w:val="22"/>
        </w:rPr>
      </w:pPr>
    </w:p>
    <w:p w14:paraId="6625834D" w14:textId="2A75047E" w:rsidR="00A51487" w:rsidRPr="006E5C5C" w:rsidRDefault="00607F52" w:rsidP="006E5C5C">
      <w:pPr>
        <w:rPr>
          <w:rFonts w:cstheme="minorHAnsi"/>
          <w:b/>
          <w:sz w:val="28"/>
          <w:szCs w:val="28"/>
        </w:rPr>
      </w:pPr>
      <w:r w:rsidRPr="006E5C5C">
        <w:rPr>
          <w:rFonts w:cstheme="minorHAnsi"/>
          <w:b/>
          <w:sz w:val="28"/>
          <w:szCs w:val="28"/>
        </w:rPr>
        <w:t>Research Definition</w:t>
      </w:r>
    </w:p>
    <w:p w14:paraId="663A1DC7" w14:textId="77777777" w:rsidR="00607F52" w:rsidRPr="006E5C5C" w:rsidRDefault="00607F52" w:rsidP="006E5C5C">
      <w:pPr>
        <w:rPr>
          <w:rFonts w:cstheme="minorHAnsi"/>
          <w:sz w:val="22"/>
          <w:szCs w:val="22"/>
        </w:rPr>
      </w:pPr>
    </w:p>
    <w:p w14:paraId="6BB89E33" w14:textId="060E9C44" w:rsidR="00AF3E22" w:rsidRPr="006E5C5C" w:rsidRDefault="00942027" w:rsidP="006E5C5C">
      <w:pPr>
        <w:rPr>
          <w:rFonts w:cstheme="minorHAnsi"/>
          <w:sz w:val="22"/>
          <w:szCs w:val="22"/>
        </w:rPr>
      </w:pPr>
      <w:r w:rsidRPr="006E5C5C">
        <w:rPr>
          <w:rFonts w:cstheme="minorHAnsi"/>
          <w:sz w:val="22"/>
          <w:szCs w:val="22"/>
        </w:rPr>
        <w:t>Research is defined as “an undertaking intended to extend knowledge through a disciplined inquiry or systematic investigation”.</w:t>
      </w:r>
      <w:r w:rsidR="00784184">
        <w:rPr>
          <w:rFonts w:cstheme="minorHAnsi"/>
          <w:sz w:val="22"/>
          <w:szCs w:val="22"/>
        </w:rPr>
        <w:t xml:space="preserve"> </w:t>
      </w:r>
      <w:r w:rsidRPr="006E5C5C">
        <w:rPr>
          <w:rFonts w:cstheme="minorHAnsi"/>
          <w:sz w:val="22"/>
          <w:szCs w:val="22"/>
        </w:rPr>
        <w:t xml:space="preserve"> </w:t>
      </w:r>
      <w:r w:rsidR="000979BE" w:rsidRPr="006E5C5C">
        <w:rPr>
          <w:rFonts w:cstheme="minorHAnsi"/>
          <w:sz w:val="22"/>
          <w:szCs w:val="22"/>
        </w:rPr>
        <w:t xml:space="preserve">All research that involves human participants requires review and approval by the Research Ethics Board (REB) in accordance with </w:t>
      </w:r>
      <w:r w:rsidR="00A51487" w:rsidRPr="006E5C5C">
        <w:rPr>
          <w:rFonts w:cstheme="minorHAnsi"/>
          <w:sz w:val="22"/>
          <w:szCs w:val="22"/>
        </w:rPr>
        <w:t xml:space="preserve">Selkirk </w:t>
      </w:r>
      <w:r w:rsidR="00390105" w:rsidRPr="006E5C5C">
        <w:rPr>
          <w:rFonts w:cstheme="minorHAnsi"/>
          <w:sz w:val="22"/>
          <w:szCs w:val="22"/>
        </w:rPr>
        <w:t xml:space="preserve">College </w:t>
      </w:r>
      <w:r w:rsidR="00A51487" w:rsidRPr="006E5C5C">
        <w:rPr>
          <w:rFonts w:cstheme="minorHAnsi"/>
          <w:sz w:val="22"/>
          <w:szCs w:val="22"/>
        </w:rPr>
        <w:t>Policy 8700: Ethical Conduct of Research Involving Humans</w:t>
      </w:r>
      <w:r w:rsidR="000979BE" w:rsidRPr="006E5C5C">
        <w:rPr>
          <w:rFonts w:cstheme="minorHAnsi"/>
          <w:sz w:val="22"/>
          <w:szCs w:val="22"/>
        </w:rPr>
        <w:t xml:space="preserve"> and the </w:t>
      </w:r>
      <w:r w:rsidR="00A51487" w:rsidRPr="006E5C5C">
        <w:rPr>
          <w:rFonts w:cstheme="minorHAnsi"/>
          <w:sz w:val="22"/>
          <w:szCs w:val="22"/>
        </w:rPr>
        <w:t xml:space="preserve">national </w:t>
      </w:r>
      <w:r w:rsidR="000979BE" w:rsidRPr="006E5C5C">
        <w:rPr>
          <w:rFonts w:cstheme="minorHAnsi"/>
          <w:sz w:val="22"/>
          <w:szCs w:val="22"/>
        </w:rPr>
        <w:t>Tri-Council Policy Statement Ethical Conduct for Research Involving Humans 2nd Edition (TCPS2, 2018)</w:t>
      </w:r>
      <w:r w:rsidR="00A51487" w:rsidRPr="006E5C5C">
        <w:rPr>
          <w:rFonts w:cstheme="minorHAnsi"/>
          <w:sz w:val="22"/>
          <w:szCs w:val="22"/>
        </w:rPr>
        <w:t xml:space="preserve">. </w:t>
      </w:r>
    </w:p>
    <w:p w14:paraId="69B7AFB1" w14:textId="77777777" w:rsidR="000979BE" w:rsidRPr="006E5C5C" w:rsidRDefault="000979BE" w:rsidP="006E5C5C">
      <w:pPr>
        <w:rPr>
          <w:rFonts w:cstheme="minorHAnsi"/>
          <w:sz w:val="22"/>
          <w:szCs w:val="22"/>
        </w:rPr>
      </w:pPr>
    </w:p>
    <w:p w14:paraId="16A563BD" w14:textId="3A223E51" w:rsidR="00A51487" w:rsidRPr="006E5C5C" w:rsidRDefault="000979BE" w:rsidP="006E5C5C">
      <w:pPr>
        <w:ind w:left="720"/>
        <w:rPr>
          <w:rFonts w:cstheme="minorHAnsi"/>
          <w:b/>
          <w:sz w:val="22"/>
          <w:szCs w:val="22"/>
        </w:rPr>
      </w:pPr>
      <w:r w:rsidRPr="006E5C5C">
        <w:rPr>
          <w:rFonts w:cstheme="minorHAnsi"/>
          <w:b/>
          <w:sz w:val="22"/>
          <w:szCs w:val="22"/>
        </w:rPr>
        <w:t xml:space="preserve">Research </w:t>
      </w:r>
      <w:r w:rsidR="00AD2E92" w:rsidRPr="006E5C5C">
        <w:rPr>
          <w:rFonts w:cstheme="minorHAnsi"/>
          <w:b/>
          <w:sz w:val="22"/>
          <w:szCs w:val="22"/>
        </w:rPr>
        <w:t>s</w:t>
      </w:r>
      <w:r w:rsidRPr="006E5C5C">
        <w:rPr>
          <w:rFonts w:cstheme="minorHAnsi"/>
          <w:b/>
          <w:sz w:val="22"/>
          <w:szCs w:val="22"/>
        </w:rPr>
        <w:t xml:space="preserve">ubject to </w:t>
      </w:r>
      <w:r w:rsidR="00AD2E92" w:rsidRPr="006E5C5C">
        <w:rPr>
          <w:rFonts w:cstheme="minorHAnsi"/>
          <w:b/>
          <w:sz w:val="22"/>
          <w:szCs w:val="22"/>
        </w:rPr>
        <w:t>e</w:t>
      </w:r>
      <w:r w:rsidRPr="006E5C5C">
        <w:rPr>
          <w:rFonts w:cstheme="minorHAnsi"/>
          <w:b/>
          <w:sz w:val="22"/>
          <w:szCs w:val="22"/>
        </w:rPr>
        <w:t xml:space="preserve">thics </w:t>
      </w:r>
      <w:r w:rsidR="00AD2E92" w:rsidRPr="006E5C5C">
        <w:rPr>
          <w:rFonts w:cstheme="minorHAnsi"/>
          <w:b/>
          <w:sz w:val="22"/>
          <w:szCs w:val="22"/>
        </w:rPr>
        <w:t>r</w:t>
      </w:r>
      <w:r w:rsidRPr="006E5C5C">
        <w:rPr>
          <w:rFonts w:cstheme="minorHAnsi"/>
          <w:b/>
          <w:sz w:val="22"/>
          <w:szCs w:val="22"/>
        </w:rPr>
        <w:t>eview</w:t>
      </w:r>
    </w:p>
    <w:p w14:paraId="21B9AD58" w14:textId="206BEA8A" w:rsidR="00AD2E92" w:rsidRPr="006E5C5C" w:rsidRDefault="00A51487" w:rsidP="006E5C5C">
      <w:pPr>
        <w:ind w:left="720"/>
        <w:rPr>
          <w:rFonts w:cstheme="minorHAnsi"/>
          <w:sz w:val="22"/>
          <w:szCs w:val="22"/>
        </w:rPr>
      </w:pPr>
      <w:r w:rsidRPr="006E5C5C">
        <w:rPr>
          <w:rFonts w:cstheme="minorHAnsi"/>
          <w:sz w:val="22"/>
          <w:szCs w:val="22"/>
        </w:rPr>
        <w:t>A</w:t>
      </w:r>
      <w:r w:rsidR="000979BE" w:rsidRPr="006E5C5C">
        <w:rPr>
          <w:rFonts w:cstheme="minorHAnsi"/>
          <w:sz w:val="22"/>
          <w:szCs w:val="22"/>
        </w:rPr>
        <w:t>ll research involving living human participants, including naturalistic observatio</w:t>
      </w:r>
      <w:r w:rsidR="00AF3E22" w:rsidRPr="006E5C5C">
        <w:rPr>
          <w:rFonts w:cstheme="minorHAnsi"/>
          <w:sz w:val="22"/>
          <w:szCs w:val="22"/>
        </w:rPr>
        <w:t>n, as well as research involving biological materials</w:t>
      </w:r>
      <w:r w:rsidR="00390105" w:rsidRPr="006E5C5C">
        <w:rPr>
          <w:rFonts w:cstheme="minorHAnsi"/>
          <w:sz w:val="22"/>
          <w:szCs w:val="22"/>
        </w:rPr>
        <w:t xml:space="preserve"> such as </w:t>
      </w:r>
      <w:r w:rsidR="008659FA" w:rsidRPr="006E5C5C">
        <w:rPr>
          <w:rFonts w:cstheme="minorHAnsi"/>
          <w:sz w:val="22"/>
          <w:szCs w:val="22"/>
        </w:rPr>
        <w:t xml:space="preserve">body </w:t>
      </w:r>
      <w:r w:rsidRPr="006E5C5C">
        <w:rPr>
          <w:rFonts w:cstheme="minorHAnsi"/>
          <w:sz w:val="22"/>
          <w:szCs w:val="22"/>
        </w:rPr>
        <w:t xml:space="preserve">tissues and </w:t>
      </w:r>
      <w:r w:rsidR="00AD2E92" w:rsidRPr="006E5C5C">
        <w:rPr>
          <w:rFonts w:cstheme="minorHAnsi"/>
          <w:sz w:val="22"/>
          <w:szCs w:val="22"/>
        </w:rPr>
        <w:t>fluids</w:t>
      </w:r>
      <w:r w:rsidR="00AF3E22" w:rsidRPr="006E5C5C">
        <w:rPr>
          <w:rFonts w:cstheme="minorHAnsi"/>
          <w:sz w:val="22"/>
          <w:szCs w:val="22"/>
        </w:rPr>
        <w:t>.</w:t>
      </w:r>
    </w:p>
    <w:p w14:paraId="71738826" w14:textId="77777777" w:rsidR="00AD2E92" w:rsidRPr="006E5C5C" w:rsidRDefault="00AD2E92" w:rsidP="006E5C5C">
      <w:pPr>
        <w:ind w:left="720"/>
        <w:rPr>
          <w:rFonts w:cstheme="minorHAnsi"/>
          <w:sz w:val="22"/>
          <w:szCs w:val="22"/>
        </w:rPr>
      </w:pPr>
    </w:p>
    <w:p w14:paraId="5C87A710" w14:textId="4815A0A8" w:rsidR="00AD2E92" w:rsidRPr="006E5C5C" w:rsidRDefault="000979BE" w:rsidP="006E5C5C">
      <w:pPr>
        <w:ind w:left="720"/>
        <w:rPr>
          <w:rFonts w:cstheme="minorHAnsi"/>
          <w:sz w:val="22"/>
          <w:szCs w:val="22"/>
        </w:rPr>
      </w:pPr>
      <w:r w:rsidRPr="006E5C5C">
        <w:rPr>
          <w:rFonts w:cstheme="minorHAnsi"/>
          <w:b/>
          <w:sz w:val="22"/>
          <w:szCs w:val="22"/>
        </w:rPr>
        <w:t xml:space="preserve">Research </w:t>
      </w:r>
      <w:r w:rsidR="00AD2E92" w:rsidRPr="006E5C5C">
        <w:rPr>
          <w:rFonts w:cstheme="minorHAnsi"/>
          <w:b/>
          <w:sz w:val="22"/>
          <w:szCs w:val="22"/>
        </w:rPr>
        <w:t>that does not require ethics revie</w:t>
      </w:r>
      <w:r w:rsidR="008659FA" w:rsidRPr="006E5C5C">
        <w:rPr>
          <w:rFonts w:cstheme="minorHAnsi"/>
          <w:b/>
          <w:sz w:val="22"/>
          <w:szCs w:val="22"/>
        </w:rPr>
        <w:t>w</w:t>
      </w:r>
      <w:r w:rsidR="008659FA" w:rsidRPr="006E5C5C">
        <w:rPr>
          <w:rFonts w:cstheme="minorHAnsi"/>
          <w:sz w:val="22"/>
          <w:szCs w:val="22"/>
        </w:rPr>
        <w:t xml:space="preserve"> (please s</w:t>
      </w:r>
      <w:r w:rsidR="00390105" w:rsidRPr="006E5C5C">
        <w:rPr>
          <w:rFonts w:cstheme="minorHAnsi"/>
          <w:sz w:val="22"/>
          <w:szCs w:val="22"/>
        </w:rPr>
        <w:t xml:space="preserve">ee SC policy 8700 </w:t>
      </w:r>
      <w:r w:rsidR="00B704AE" w:rsidRPr="006E5C5C">
        <w:rPr>
          <w:rFonts w:cstheme="minorHAnsi"/>
          <w:sz w:val="22"/>
          <w:szCs w:val="22"/>
        </w:rPr>
        <w:t>on the REB website</w:t>
      </w:r>
      <w:r w:rsidR="00A30BEA" w:rsidRPr="006E5C5C">
        <w:rPr>
          <w:rFonts w:cstheme="minorHAnsi"/>
          <w:sz w:val="22"/>
          <w:szCs w:val="22"/>
        </w:rPr>
        <w:t xml:space="preserve"> </w:t>
      </w:r>
      <w:r w:rsidR="00390105" w:rsidRPr="006E5C5C">
        <w:rPr>
          <w:rFonts w:cstheme="minorHAnsi"/>
          <w:sz w:val="22"/>
          <w:szCs w:val="22"/>
        </w:rPr>
        <w:t>for more detail</w:t>
      </w:r>
      <w:r w:rsidR="008659FA" w:rsidRPr="006E5C5C">
        <w:rPr>
          <w:rFonts w:cstheme="minorHAnsi"/>
          <w:sz w:val="22"/>
          <w:szCs w:val="22"/>
        </w:rPr>
        <w:t>)</w:t>
      </w:r>
    </w:p>
    <w:p w14:paraId="2DFADEE7" w14:textId="77777777" w:rsidR="009544F0" w:rsidRPr="006E5C5C" w:rsidRDefault="009544F0" w:rsidP="006E5C5C">
      <w:pPr>
        <w:ind w:left="720"/>
        <w:rPr>
          <w:rFonts w:cstheme="minorHAnsi"/>
          <w:sz w:val="22"/>
          <w:szCs w:val="22"/>
        </w:rPr>
      </w:pPr>
    </w:p>
    <w:p w14:paraId="3DBB567F" w14:textId="62F76638" w:rsidR="00AF3E22" w:rsidRPr="006E5C5C" w:rsidRDefault="000979BE" w:rsidP="006E5C5C">
      <w:pPr>
        <w:pStyle w:val="ListParagraph"/>
        <w:numPr>
          <w:ilvl w:val="0"/>
          <w:numId w:val="13"/>
        </w:numPr>
        <w:spacing w:after="120"/>
        <w:contextualSpacing w:val="0"/>
        <w:rPr>
          <w:rFonts w:cstheme="minorHAnsi"/>
          <w:sz w:val="22"/>
          <w:szCs w:val="22"/>
        </w:rPr>
      </w:pPr>
      <w:r w:rsidRPr="006E5C5C">
        <w:rPr>
          <w:rFonts w:cstheme="minorHAnsi"/>
          <w:sz w:val="22"/>
          <w:szCs w:val="22"/>
        </w:rPr>
        <w:t xml:space="preserve">Research about a living individual involved in the public </w:t>
      </w:r>
      <w:r w:rsidR="008659FA" w:rsidRPr="006E5C5C">
        <w:rPr>
          <w:rFonts w:cstheme="minorHAnsi"/>
          <w:sz w:val="22"/>
          <w:szCs w:val="22"/>
        </w:rPr>
        <w:t>sphere</w:t>
      </w:r>
      <w:r w:rsidRPr="006E5C5C">
        <w:rPr>
          <w:rFonts w:cstheme="minorHAnsi"/>
          <w:sz w:val="22"/>
          <w:szCs w:val="22"/>
        </w:rPr>
        <w:t xml:space="preserve">, based exclusively on publicly available information </w:t>
      </w:r>
    </w:p>
    <w:p w14:paraId="5FD67095" w14:textId="5DCDA70F" w:rsidR="00AD2E92" w:rsidRPr="006E5C5C" w:rsidRDefault="000979BE" w:rsidP="006E5C5C">
      <w:pPr>
        <w:pStyle w:val="ListParagraph"/>
        <w:numPr>
          <w:ilvl w:val="0"/>
          <w:numId w:val="13"/>
        </w:numPr>
        <w:spacing w:after="120"/>
        <w:contextualSpacing w:val="0"/>
        <w:rPr>
          <w:rFonts w:cstheme="minorHAnsi"/>
          <w:sz w:val="22"/>
          <w:szCs w:val="22"/>
        </w:rPr>
      </w:pPr>
      <w:r w:rsidRPr="006E5C5C">
        <w:rPr>
          <w:rFonts w:cstheme="minorHAnsi"/>
          <w:sz w:val="22"/>
          <w:szCs w:val="22"/>
        </w:rPr>
        <w:t>Research involving observation of participants in, for example, political rallies, demonstrations or public</w:t>
      </w:r>
      <w:r w:rsidR="0053454B" w:rsidRPr="006E5C5C">
        <w:rPr>
          <w:rFonts w:cstheme="minorHAnsi"/>
          <w:sz w:val="22"/>
          <w:szCs w:val="22"/>
        </w:rPr>
        <w:t xml:space="preserve"> meetings</w:t>
      </w:r>
      <w:r w:rsidRPr="006E5C5C">
        <w:rPr>
          <w:rFonts w:cstheme="minorHAnsi"/>
          <w:sz w:val="22"/>
          <w:szCs w:val="22"/>
        </w:rPr>
        <w:t xml:space="preserve"> since it can be expected that the participants are seeking public visibility</w:t>
      </w:r>
      <w:r w:rsidR="00AF3E22" w:rsidRPr="006E5C5C">
        <w:rPr>
          <w:rFonts w:cstheme="minorHAnsi"/>
          <w:sz w:val="22"/>
          <w:szCs w:val="22"/>
        </w:rPr>
        <w:t>.</w:t>
      </w:r>
    </w:p>
    <w:p w14:paraId="162A9DFD" w14:textId="392E9EEE" w:rsidR="000979BE" w:rsidRPr="006E5C5C" w:rsidRDefault="000979BE" w:rsidP="006E5C5C">
      <w:pPr>
        <w:pStyle w:val="ListParagraph"/>
        <w:numPr>
          <w:ilvl w:val="0"/>
          <w:numId w:val="13"/>
        </w:numPr>
        <w:rPr>
          <w:rFonts w:cstheme="minorHAnsi"/>
          <w:sz w:val="22"/>
          <w:szCs w:val="22"/>
        </w:rPr>
      </w:pPr>
      <w:r w:rsidRPr="006E5C5C">
        <w:rPr>
          <w:rFonts w:cstheme="minorHAnsi"/>
          <w:sz w:val="22"/>
          <w:szCs w:val="22"/>
        </w:rPr>
        <w:t>Quality assurance studies, performance reviews</w:t>
      </w:r>
      <w:r w:rsidR="00390105" w:rsidRPr="006E5C5C">
        <w:rPr>
          <w:rFonts w:cstheme="minorHAnsi"/>
          <w:sz w:val="22"/>
          <w:szCs w:val="22"/>
        </w:rPr>
        <w:t xml:space="preserve">, </w:t>
      </w:r>
      <w:r w:rsidRPr="006E5C5C">
        <w:rPr>
          <w:rFonts w:cstheme="minorHAnsi"/>
          <w:sz w:val="22"/>
          <w:szCs w:val="22"/>
        </w:rPr>
        <w:t>or testing within normal education</w:t>
      </w:r>
      <w:r w:rsidR="008659FA" w:rsidRPr="006E5C5C">
        <w:rPr>
          <w:rFonts w:cstheme="minorHAnsi"/>
          <w:sz w:val="22"/>
          <w:szCs w:val="22"/>
        </w:rPr>
        <w:t>al</w:t>
      </w:r>
      <w:r w:rsidRPr="006E5C5C">
        <w:rPr>
          <w:rFonts w:cstheme="minorHAnsi"/>
          <w:sz w:val="22"/>
          <w:szCs w:val="22"/>
        </w:rPr>
        <w:t xml:space="preserve"> </w:t>
      </w:r>
      <w:r w:rsidR="00AD2E92" w:rsidRPr="006E5C5C">
        <w:rPr>
          <w:rFonts w:cstheme="minorHAnsi"/>
          <w:sz w:val="22"/>
          <w:szCs w:val="22"/>
        </w:rPr>
        <w:t xml:space="preserve">settings. </w:t>
      </w:r>
    </w:p>
    <w:p w14:paraId="00B4EA9D" w14:textId="77777777" w:rsidR="000979BE" w:rsidRPr="006E5C5C" w:rsidRDefault="000979BE" w:rsidP="006E5C5C">
      <w:pPr>
        <w:ind w:left="720"/>
        <w:rPr>
          <w:rFonts w:cstheme="minorHAnsi"/>
          <w:sz w:val="22"/>
          <w:szCs w:val="22"/>
        </w:rPr>
      </w:pPr>
    </w:p>
    <w:p w14:paraId="0D377951" w14:textId="2376CDE0" w:rsidR="000979BE" w:rsidRDefault="00AD2E92" w:rsidP="006E5C5C">
      <w:pPr>
        <w:ind w:left="720"/>
        <w:rPr>
          <w:rFonts w:cstheme="minorHAnsi"/>
          <w:sz w:val="22"/>
          <w:szCs w:val="22"/>
        </w:rPr>
      </w:pPr>
      <w:r w:rsidRPr="006E5C5C">
        <w:rPr>
          <w:rFonts w:cstheme="minorHAnsi"/>
          <w:sz w:val="22"/>
          <w:szCs w:val="22"/>
        </w:rPr>
        <w:t xml:space="preserve">If there is uncertainty as to whether a project constitutes research or requires approval by the REB, </w:t>
      </w:r>
      <w:r w:rsidR="00390105" w:rsidRPr="006E5C5C">
        <w:rPr>
          <w:rFonts w:cstheme="minorHAnsi"/>
          <w:sz w:val="22"/>
          <w:szCs w:val="22"/>
        </w:rPr>
        <w:t xml:space="preserve">instructors </w:t>
      </w:r>
      <w:r w:rsidRPr="006E5C5C">
        <w:rPr>
          <w:rFonts w:cstheme="minorHAnsi"/>
          <w:sz w:val="22"/>
          <w:szCs w:val="22"/>
        </w:rPr>
        <w:t xml:space="preserve">should consult the REB Chair. </w:t>
      </w:r>
    </w:p>
    <w:p w14:paraId="1FC4BDA1" w14:textId="77777777" w:rsidR="00B71776" w:rsidRPr="006E5C5C" w:rsidRDefault="00B71776" w:rsidP="006E5C5C">
      <w:pPr>
        <w:ind w:left="720"/>
        <w:rPr>
          <w:rFonts w:cstheme="minorHAnsi"/>
          <w:sz w:val="22"/>
          <w:szCs w:val="22"/>
        </w:rPr>
      </w:pPr>
    </w:p>
    <w:p w14:paraId="036EE5E1" w14:textId="77777777" w:rsidR="00B71776" w:rsidRPr="00B71776" w:rsidRDefault="00B71776" w:rsidP="00B71776">
      <w:pPr>
        <w:rPr>
          <w:rFonts w:ascii="Times New Roman" w:eastAsia="Times New Roman" w:hAnsi="Times New Roman" w:cs="Times New Roman"/>
          <w:sz w:val="20"/>
          <w:szCs w:val="20"/>
        </w:rPr>
      </w:pPr>
      <w:r w:rsidRPr="00B71776">
        <w:rPr>
          <w:rFonts w:ascii="Times New Roman" w:eastAsia="Times New Roman" w:hAnsi="Times New Roman" w:cs="Times New Roman"/>
          <w:sz w:val="20"/>
          <w:szCs w:val="20"/>
        </w:rPr>
        <w:t>1 The Tri Council Policy Statement on Ethical Conduct for Research Involving Humans – TCPS 2 (2018) distinguishes between course-based research conducted for pedagogical purposes and other types of research projects (see Article 6.12).</w:t>
      </w:r>
    </w:p>
    <w:p w14:paraId="50E90325" w14:textId="59AB8641" w:rsidR="00390105" w:rsidRPr="006E5C5C" w:rsidRDefault="00CF62DA" w:rsidP="006E5C5C">
      <w:pPr>
        <w:rPr>
          <w:rFonts w:cstheme="minorHAnsi"/>
          <w:b/>
          <w:sz w:val="28"/>
          <w:szCs w:val="28"/>
        </w:rPr>
      </w:pPr>
      <w:r w:rsidRPr="00B71776">
        <w:rPr>
          <w:rFonts w:cstheme="minorHAnsi"/>
          <w:b/>
          <w:sz w:val="20"/>
          <w:szCs w:val="20"/>
        </w:rPr>
        <w:br w:type="page"/>
      </w:r>
      <w:r w:rsidR="00390105" w:rsidRPr="006E5C5C">
        <w:rPr>
          <w:rFonts w:cstheme="minorHAnsi"/>
          <w:b/>
          <w:sz w:val="28"/>
          <w:szCs w:val="28"/>
        </w:rPr>
        <w:lastRenderedPageBreak/>
        <w:t xml:space="preserve">Course-Based </w:t>
      </w:r>
      <w:r w:rsidR="008659FA" w:rsidRPr="006E5C5C">
        <w:rPr>
          <w:rFonts w:cstheme="minorHAnsi"/>
          <w:b/>
          <w:sz w:val="28"/>
          <w:szCs w:val="28"/>
        </w:rPr>
        <w:t xml:space="preserve">Research </w:t>
      </w:r>
      <w:r w:rsidR="00390105" w:rsidRPr="006E5C5C">
        <w:rPr>
          <w:rFonts w:cstheme="minorHAnsi"/>
          <w:b/>
          <w:sz w:val="28"/>
          <w:szCs w:val="28"/>
        </w:rPr>
        <w:t xml:space="preserve">Ethics </w:t>
      </w:r>
      <w:r w:rsidR="00174277" w:rsidRPr="006E5C5C">
        <w:rPr>
          <w:rFonts w:cstheme="minorHAnsi"/>
          <w:b/>
          <w:sz w:val="28"/>
          <w:szCs w:val="28"/>
        </w:rPr>
        <w:t>Overview</w:t>
      </w:r>
      <w:r w:rsidR="0053454B" w:rsidRPr="006E5C5C">
        <w:rPr>
          <w:rFonts w:cstheme="minorHAnsi"/>
          <w:b/>
          <w:color w:val="000000" w:themeColor="text1"/>
          <w:sz w:val="28"/>
          <w:szCs w:val="28"/>
        </w:rPr>
        <w:t xml:space="preserve"> </w:t>
      </w:r>
    </w:p>
    <w:p w14:paraId="5DE7C0DD" w14:textId="77777777" w:rsidR="0053454B" w:rsidRPr="006E5C5C" w:rsidRDefault="0053454B" w:rsidP="006E5C5C">
      <w:pPr>
        <w:rPr>
          <w:rFonts w:cstheme="minorHAnsi"/>
          <w:sz w:val="22"/>
          <w:szCs w:val="22"/>
        </w:rPr>
      </w:pPr>
    </w:p>
    <w:p w14:paraId="30876696" w14:textId="4DA856FC" w:rsidR="0053454B" w:rsidRDefault="00215E9C" w:rsidP="006E5C5C">
      <w:pPr>
        <w:rPr>
          <w:rFonts w:cstheme="minorHAnsi"/>
          <w:sz w:val="22"/>
          <w:szCs w:val="22"/>
        </w:rPr>
      </w:pPr>
      <w:r w:rsidRPr="006E5C5C">
        <w:rPr>
          <w:rFonts w:cstheme="minorHAnsi"/>
          <w:sz w:val="22"/>
          <w:szCs w:val="22"/>
        </w:rPr>
        <w:t xml:space="preserve">The Course-Based Research </w:t>
      </w:r>
      <w:r w:rsidR="00931674" w:rsidRPr="006E5C5C">
        <w:rPr>
          <w:rFonts w:cstheme="minorHAnsi"/>
          <w:sz w:val="22"/>
          <w:szCs w:val="22"/>
        </w:rPr>
        <w:t xml:space="preserve">Ethics </w:t>
      </w:r>
      <w:r w:rsidRPr="006E5C5C">
        <w:rPr>
          <w:rFonts w:cstheme="minorHAnsi"/>
          <w:sz w:val="22"/>
          <w:szCs w:val="22"/>
        </w:rPr>
        <w:t>application</w:t>
      </w:r>
      <w:r w:rsidR="00D75430" w:rsidRPr="006E5C5C">
        <w:rPr>
          <w:rFonts w:cstheme="minorHAnsi"/>
          <w:sz w:val="22"/>
          <w:szCs w:val="22"/>
        </w:rPr>
        <w:t xml:space="preserve"> process is designed so that instructors </w:t>
      </w:r>
      <w:r w:rsidR="00390105" w:rsidRPr="006E5C5C">
        <w:rPr>
          <w:rFonts w:cstheme="minorHAnsi"/>
          <w:sz w:val="22"/>
          <w:szCs w:val="22"/>
        </w:rPr>
        <w:t xml:space="preserve">teaching first and second year students </w:t>
      </w:r>
      <w:r w:rsidR="00D75430" w:rsidRPr="006E5C5C">
        <w:rPr>
          <w:rFonts w:cstheme="minorHAnsi"/>
          <w:sz w:val="22"/>
          <w:szCs w:val="22"/>
        </w:rPr>
        <w:t xml:space="preserve">can </w:t>
      </w:r>
      <w:r w:rsidR="000538C0" w:rsidRPr="006E5C5C">
        <w:rPr>
          <w:rFonts w:cstheme="minorHAnsi"/>
          <w:sz w:val="22"/>
          <w:szCs w:val="22"/>
        </w:rPr>
        <w:t>submit one application to the REB to cover all student research projects involving human participants as long as the</w:t>
      </w:r>
      <w:r w:rsidR="00CF52B4" w:rsidRPr="006E5C5C">
        <w:rPr>
          <w:rFonts w:cstheme="minorHAnsi"/>
          <w:sz w:val="22"/>
          <w:szCs w:val="22"/>
        </w:rPr>
        <w:t xml:space="preserve"> student research projects </w:t>
      </w:r>
      <w:r w:rsidR="000538C0" w:rsidRPr="006E5C5C">
        <w:rPr>
          <w:rFonts w:cstheme="minorHAnsi"/>
          <w:sz w:val="22"/>
          <w:szCs w:val="22"/>
        </w:rPr>
        <w:t xml:space="preserve">are for pedagogical purposes and are of minimal risk to the participants. </w:t>
      </w:r>
      <w:r w:rsidR="00B95881" w:rsidRPr="006E5C5C">
        <w:rPr>
          <w:rFonts w:cstheme="minorHAnsi"/>
          <w:sz w:val="22"/>
          <w:szCs w:val="22"/>
        </w:rPr>
        <w:t xml:space="preserve"> Once the instructor’s application is approved by the REB, the instructor will vet </w:t>
      </w:r>
      <w:r w:rsidR="00A30BEA" w:rsidRPr="006E5C5C">
        <w:rPr>
          <w:rFonts w:cstheme="minorHAnsi"/>
          <w:sz w:val="22"/>
          <w:szCs w:val="22"/>
        </w:rPr>
        <w:t xml:space="preserve">the </w:t>
      </w:r>
      <w:r w:rsidR="00942027" w:rsidRPr="006E5C5C">
        <w:rPr>
          <w:rFonts w:cstheme="minorHAnsi"/>
          <w:sz w:val="22"/>
          <w:szCs w:val="22"/>
        </w:rPr>
        <w:t xml:space="preserve">ethics suitability of </w:t>
      </w:r>
      <w:r w:rsidR="00B95881" w:rsidRPr="006E5C5C">
        <w:rPr>
          <w:rFonts w:cstheme="minorHAnsi"/>
          <w:sz w:val="22"/>
          <w:szCs w:val="22"/>
        </w:rPr>
        <w:t>student research projects in their course.</w:t>
      </w:r>
    </w:p>
    <w:p w14:paraId="4E1DE2CE" w14:textId="77777777" w:rsidR="007C0AE1" w:rsidRPr="006E5C5C" w:rsidRDefault="007C0AE1" w:rsidP="006E5C5C">
      <w:pPr>
        <w:rPr>
          <w:rFonts w:cstheme="minorHAnsi"/>
          <w:sz w:val="22"/>
          <w:szCs w:val="22"/>
        </w:rPr>
      </w:pPr>
    </w:p>
    <w:p w14:paraId="1CEA8162" w14:textId="712BB4E3" w:rsidR="006B4AF7" w:rsidRPr="006E5C5C" w:rsidRDefault="00D75430" w:rsidP="006E5C5C">
      <w:pPr>
        <w:rPr>
          <w:rFonts w:cstheme="minorHAnsi"/>
          <w:sz w:val="22"/>
          <w:szCs w:val="22"/>
        </w:rPr>
      </w:pPr>
      <w:r w:rsidRPr="006E5C5C">
        <w:rPr>
          <w:rFonts w:cstheme="minorHAnsi"/>
          <w:sz w:val="22"/>
          <w:szCs w:val="22"/>
        </w:rPr>
        <w:t xml:space="preserve">The criteria </w:t>
      </w:r>
      <w:r w:rsidR="006B4AF7" w:rsidRPr="006E5C5C">
        <w:rPr>
          <w:rFonts w:cstheme="minorHAnsi"/>
          <w:sz w:val="22"/>
          <w:szCs w:val="22"/>
        </w:rPr>
        <w:t>for Course-Base</w:t>
      </w:r>
      <w:r w:rsidR="008659FA" w:rsidRPr="006E5C5C">
        <w:rPr>
          <w:rFonts w:cstheme="minorHAnsi"/>
          <w:sz w:val="22"/>
          <w:szCs w:val="22"/>
        </w:rPr>
        <w:t>d</w:t>
      </w:r>
      <w:r w:rsidR="006B4AF7" w:rsidRPr="006E5C5C">
        <w:rPr>
          <w:rFonts w:cstheme="minorHAnsi"/>
          <w:sz w:val="22"/>
          <w:szCs w:val="22"/>
        </w:rPr>
        <w:t xml:space="preserve"> Research are:</w:t>
      </w:r>
    </w:p>
    <w:p w14:paraId="34C76572" w14:textId="77777777" w:rsidR="0053454B" w:rsidRPr="006E5C5C" w:rsidRDefault="0053454B" w:rsidP="006E5C5C">
      <w:pPr>
        <w:rPr>
          <w:rFonts w:cstheme="minorHAnsi"/>
          <w:sz w:val="22"/>
          <w:szCs w:val="22"/>
        </w:rPr>
      </w:pPr>
    </w:p>
    <w:p w14:paraId="6EC0EA18" w14:textId="27F28A86" w:rsidR="0053454B" w:rsidRDefault="1869E885" w:rsidP="00264792">
      <w:pPr>
        <w:pStyle w:val="ListParagraph"/>
        <w:numPr>
          <w:ilvl w:val="0"/>
          <w:numId w:val="14"/>
        </w:numPr>
        <w:spacing w:after="120"/>
        <w:ind w:left="901" w:hanging="357"/>
        <w:rPr>
          <w:sz w:val="22"/>
          <w:szCs w:val="22"/>
        </w:rPr>
      </w:pPr>
      <w:r w:rsidRPr="1869E885">
        <w:rPr>
          <w:sz w:val="22"/>
          <w:szCs w:val="22"/>
        </w:rPr>
        <w:t>the research is part of a course requirement and is primarily for pedagogical purposes to teach research methods and processes; and</w:t>
      </w:r>
    </w:p>
    <w:p w14:paraId="2AA88C39" w14:textId="401A853A" w:rsidR="00390105" w:rsidRDefault="577D00AF" w:rsidP="00264792">
      <w:pPr>
        <w:pStyle w:val="ListParagraph"/>
        <w:numPr>
          <w:ilvl w:val="0"/>
          <w:numId w:val="14"/>
        </w:numPr>
        <w:spacing w:after="120"/>
        <w:ind w:left="901" w:hanging="357"/>
        <w:rPr>
          <w:sz w:val="22"/>
          <w:szCs w:val="22"/>
        </w:rPr>
      </w:pPr>
      <w:r w:rsidRPr="577D00AF">
        <w:rPr>
          <w:sz w:val="22"/>
          <w:szCs w:val="22"/>
        </w:rPr>
        <w:t>the risks brought about by the research are minimal.  Minimal is defined as “research in which the probability and magnitude of probable harms implied by participation in the research is no greater than those encountered by participants in the aspects of their everyday life that relate to the research” (SC Policy 8700); and</w:t>
      </w:r>
    </w:p>
    <w:p w14:paraId="3BF45876" w14:textId="77777777" w:rsidR="00866AF6" w:rsidRDefault="006B4AF7" w:rsidP="00264792">
      <w:pPr>
        <w:pStyle w:val="ListParagraph"/>
        <w:numPr>
          <w:ilvl w:val="0"/>
          <w:numId w:val="14"/>
        </w:numPr>
        <w:spacing w:after="120"/>
        <w:ind w:left="901" w:hanging="357"/>
        <w:rPr>
          <w:rFonts w:cstheme="minorHAnsi"/>
          <w:sz w:val="22"/>
          <w:szCs w:val="22"/>
        </w:rPr>
      </w:pPr>
      <w:r w:rsidRPr="00866AF6">
        <w:rPr>
          <w:rFonts w:cstheme="minorHAnsi"/>
          <w:sz w:val="22"/>
          <w:szCs w:val="22"/>
        </w:rPr>
        <w:t xml:space="preserve">the research does not involve unsolicited telecommunications contact of research participants not personally known by the student who carries out the research; and </w:t>
      </w:r>
    </w:p>
    <w:p w14:paraId="5FB7F26F" w14:textId="23EC5136" w:rsidR="006B4AF7" w:rsidRPr="00866AF6" w:rsidRDefault="006B4AF7" w:rsidP="00264792">
      <w:pPr>
        <w:pStyle w:val="ListParagraph"/>
        <w:numPr>
          <w:ilvl w:val="0"/>
          <w:numId w:val="14"/>
        </w:numPr>
        <w:spacing w:after="120"/>
        <w:ind w:left="901" w:hanging="357"/>
        <w:rPr>
          <w:rFonts w:cstheme="minorHAnsi"/>
          <w:sz w:val="22"/>
          <w:szCs w:val="22"/>
        </w:rPr>
      </w:pPr>
      <w:r w:rsidRPr="00866AF6">
        <w:rPr>
          <w:rFonts w:cstheme="minorHAnsi"/>
          <w:sz w:val="22"/>
          <w:szCs w:val="22"/>
        </w:rPr>
        <w:t>the research is not part of a</w:t>
      </w:r>
      <w:r w:rsidR="00CF52B4" w:rsidRPr="00866AF6">
        <w:rPr>
          <w:rFonts w:cstheme="minorHAnsi"/>
          <w:sz w:val="22"/>
          <w:szCs w:val="22"/>
        </w:rPr>
        <w:t>n</w:t>
      </w:r>
      <w:r w:rsidRPr="00866AF6">
        <w:rPr>
          <w:rFonts w:cstheme="minorHAnsi"/>
          <w:sz w:val="22"/>
          <w:szCs w:val="22"/>
        </w:rPr>
        <w:t xml:space="preserve"> </w:t>
      </w:r>
      <w:r w:rsidR="00A30BEA" w:rsidRPr="00866AF6">
        <w:rPr>
          <w:rFonts w:cstheme="minorHAnsi"/>
          <w:sz w:val="22"/>
          <w:szCs w:val="22"/>
        </w:rPr>
        <w:t>i</w:t>
      </w:r>
      <w:r w:rsidR="009579C8" w:rsidRPr="00866AF6">
        <w:rPr>
          <w:rFonts w:cstheme="minorHAnsi"/>
          <w:sz w:val="22"/>
          <w:szCs w:val="22"/>
        </w:rPr>
        <w:t>nstructor’s</w:t>
      </w:r>
      <w:r w:rsidRPr="00866AF6">
        <w:rPr>
          <w:rFonts w:cstheme="minorHAnsi"/>
          <w:sz w:val="22"/>
          <w:szCs w:val="22"/>
        </w:rPr>
        <w:t xml:space="preserve"> own research program.</w:t>
      </w:r>
    </w:p>
    <w:p w14:paraId="2B38AFAA" w14:textId="77777777" w:rsidR="00484F82" w:rsidRPr="006E5C5C" w:rsidRDefault="00484F82" w:rsidP="006E5C5C">
      <w:pPr>
        <w:rPr>
          <w:rFonts w:cstheme="minorHAnsi"/>
          <w:sz w:val="22"/>
          <w:szCs w:val="22"/>
        </w:rPr>
      </w:pPr>
    </w:p>
    <w:p w14:paraId="1F9A448E" w14:textId="77777777" w:rsidR="00CF52B4" w:rsidRPr="006E5C5C" w:rsidRDefault="00CF52B4" w:rsidP="006E5C5C">
      <w:pPr>
        <w:rPr>
          <w:rFonts w:cstheme="minorHAnsi"/>
          <w:sz w:val="22"/>
          <w:szCs w:val="22"/>
        </w:rPr>
      </w:pPr>
    </w:p>
    <w:p w14:paraId="4A36B35D" w14:textId="6E9D33F0" w:rsidR="00110A6F" w:rsidRPr="006E5C5C" w:rsidRDefault="00110A6F" w:rsidP="006E5C5C">
      <w:pPr>
        <w:rPr>
          <w:rFonts w:cstheme="minorHAnsi"/>
          <w:b/>
          <w:sz w:val="28"/>
          <w:szCs w:val="28"/>
        </w:rPr>
      </w:pPr>
      <w:r w:rsidRPr="006E5C5C">
        <w:rPr>
          <w:rFonts w:cstheme="minorHAnsi"/>
          <w:b/>
          <w:sz w:val="28"/>
          <w:szCs w:val="28"/>
        </w:rPr>
        <w:t xml:space="preserve">Exclusions </w:t>
      </w:r>
      <w:r w:rsidR="00CF52B4" w:rsidRPr="006E5C5C">
        <w:rPr>
          <w:rFonts w:cstheme="minorHAnsi"/>
          <w:b/>
          <w:sz w:val="28"/>
          <w:szCs w:val="28"/>
        </w:rPr>
        <w:t xml:space="preserve">to the </w:t>
      </w:r>
      <w:r w:rsidR="00174277" w:rsidRPr="006E5C5C">
        <w:rPr>
          <w:rFonts w:cstheme="minorHAnsi"/>
          <w:b/>
          <w:sz w:val="28"/>
          <w:szCs w:val="28"/>
        </w:rPr>
        <w:t>U</w:t>
      </w:r>
      <w:r w:rsidR="00CF52B4" w:rsidRPr="006E5C5C">
        <w:rPr>
          <w:rFonts w:cstheme="minorHAnsi"/>
          <w:b/>
          <w:sz w:val="28"/>
          <w:szCs w:val="28"/>
        </w:rPr>
        <w:t xml:space="preserve">se of </w:t>
      </w:r>
      <w:r w:rsidR="009544F0" w:rsidRPr="006E5C5C">
        <w:rPr>
          <w:rFonts w:cstheme="minorHAnsi"/>
          <w:b/>
          <w:sz w:val="28"/>
          <w:szCs w:val="28"/>
        </w:rPr>
        <w:t xml:space="preserve">the </w:t>
      </w:r>
      <w:r w:rsidR="00CF52B4" w:rsidRPr="006E5C5C">
        <w:rPr>
          <w:rFonts w:cstheme="minorHAnsi"/>
          <w:b/>
          <w:sz w:val="28"/>
          <w:szCs w:val="28"/>
        </w:rPr>
        <w:t>Course-Based Research Ethics Application</w:t>
      </w:r>
    </w:p>
    <w:p w14:paraId="492D92A7" w14:textId="77777777" w:rsidR="00CF52B4" w:rsidRPr="006E5C5C" w:rsidRDefault="00CF52B4" w:rsidP="006E5C5C">
      <w:pPr>
        <w:rPr>
          <w:rFonts w:cstheme="minorHAnsi"/>
          <w:sz w:val="22"/>
          <w:szCs w:val="22"/>
        </w:rPr>
      </w:pPr>
    </w:p>
    <w:p w14:paraId="24955BDB" w14:textId="5792D5A8" w:rsidR="00110A6F" w:rsidRDefault="00110A6F" w:rsidP="00C001E6">
      <w:pPr>
        <w:rPr>
          <w:rFonts w:cstheme="minorHAnsi"/>
          <w:sz w:val="22"/>
          <w:szCs w:val="22"/>
        </w:rPr>
      </w:pPr>
      <w:r w:rsidRPr="006E5C5C">
        <w:rPr>
          <w:rFonts w:cstheme="minorHAnsi"/>
          <w:sz w:val="22"/>
          <w:szCs w:val="22"/>
        </w:rPr>
        <w:t xml:space="preserve">The following types of projects may not use the </w:t>
      </w:r>
      <w:r w:rsidR="00011A21" w:rsidRPr="006E5C5C">
        <w:rPr>
          <w:rFonts w:cstheme="minorHAnsi"/>
          <w:sz w:val="22"/>
          <w:szCs w:val="22"/>
        </w:rPr>
        <w:t>C</w:t>
      </w:r>
      <w:r w:rsidRPr="006E5C5C">
        <w:rPr>
          <w:rFonts w:cstheme="minorHAnsi"/>
          <w:sz w:val="22"/>
          <w:szCs w:val="22"/>
        </w:rPr>
        <w:t>ourse-</w:t>
      </w:r>
      <w:r w:rsidR="00011A21" w:rsidRPr="006E5C5C">
        <w:rPr>
          <w:rFonts w:cstheme="minorHAnsi"/>
          <w:sz w:val="22"/>
          <w:szCs w:val="22"/>
        </w:rPr>
        <w:t>B</w:t>
      </w:r>
      <w:r w:rsidRPr="006E5C5C">
        <w:rPr>
          <w:rFonts w:cstheme="minorHAnsi"/>
          <w:sz w:val="22"/>
          <w:szCs w:val="22"/>
        </w:rPr>
        <w:t xml:space="preserve">ased </w:t>
      </w:r>
      <w:r w:rsidR="00011A21" w:rsidRPr="006E5C5C">
        <w:rPr>
          <w:rFonts w:cstheme="minorHAnsi"/>
          <w:sz w:val="22"/>
          <w:szCs w:val="22"/>
        </w:rPr>
        <w:t>R</w:t>
      </w:r>
      <w:r w:rsidRPr="006E5C5C">
        <w:rPr>
          <w:rFonts w:cstheme="minorHAnsi"/>
          <w:sz w:val="22"/>
          <w:szCs w:val="22"/>
        </w:rPr>
        <w:t xml:space="preserve">esearch </w:t>
      </w:r>
      <w:r w:rsidR="00011A21" w:rsidRPr="006E5C5C">
        <w:rPr>
          <w:rFonts w:cstheme="minorHAnsi"/>
          <w:sz w:val="22"/>
          <w:szCs w:val="22"/>
        </w:rPr>
        <w:t>E</w:t>
      </w:r>
      <w:r w:rsidRPr="006E5C5C">
        <w:rPr>
          <w:rFonts w:cstheme="minorHAnsi"/>
          <w:sz w:val="22"/>
          <w:szCs w:val="22"/>
        </w:rPr>
        <w:t xml:space="preserve">thics </w:t>
      </w:r>
      <w:r w:rsidR="00CF52B4" w:rsidRPr="006E5C5C">
        <w:rPr>
          <w:rFonts w:cstheme="minorHAnsi"/>
          <w:sz w:val="22"/>
          <w:szCs w:val="22"/>
        </w:rPr>
        <w:t>A</w:t>
      </w:r>
      <w:r w:rsidRPr="006E5C5C">
        <w:rPr>
          <w:rFonts w:cstheme="minorHAnsi"/>
          <w:sz w:val="22"/>
          <w:szCs w:val="22"/>
        </w:rPr>
        <w:t xml:space="preserve">pplication </w:t>
      </w:r>
      <w:r w:rsidR="009544F0" w:rsidRPr="006E5C5C">
        <w:rPr>
          <w:rFonts w:cstheme="minorHAnsi"/>
          <w:sz w:val="22"/>
          <w:szCs w:val="22"/>
        </w:rPr>
        <w:t xml:space="preserve">process </w:t>
      </w:r>
      <w:r w:rsidRPr="006E5C5C">
        <w:rPr>
          <w:rFonts w:cstheme="minorHAnsi"/>
          <w:sz w:val="22"/>
          <w:szCs w:val="22"/>
        </w:rPr>
        <w:t>and need to be submitted</w:t>
      </w:r>
      <w:r w:rsidR="00011A21" w:rsidRPr="006E5C5C">
        <w:rPr>
          <w:rFonts w:cstheme="minorHAnsi"/>
          <w:sz w:val="22"/>
          <w:szCs w:val="22"/>
        </w:rPr>
        <w:t xml:space="preserve"> </w:t>
      </w:r>
      <w:r w:rsidR="00741AFF" w:rsidRPr="006E5C5C">
        <w:rPr>
          <w:rFonts w:cstheme="minorHAnsi"/>
          <w:sz w:val="22"/>
          <w:szCs w:val="22"/>
        </w:rPr>
        <w:t xml:space="preserve">by the student </w:t>
      </w:r>
      <w:r w:rsidRPr="006E5C5C">
        <w:rPr>
          <w:rFonts w:cstheme="minorHAnsi"/>
          <w:sz w:val="22"/>
          <w:szCs w:val="22"/>
        </w:rPr>
        <w:t xml:space="preserve">as </w:t>
      </w:r>
      <w:r w:rsidR="00741AFF" w:rsidRPr="006E5C5C">
        <w:rPr>
          <w:rFonts w:cstheme="minorHAnsi"/>
          <w:sz w:val="22"/>
          <w:szCs w:val="22"/>
        </w:rPr>
        <w:t>a full ethics application (Form A)</w:t>
      </w:r>
      <w:r w:rsidR="00011A21" w:rsidRPr="006E5C5C">
        <w:rPr>
          <w:rFonts w:cstheme="minorHAnsi"/>
          <w:sz w:val="22"/>
          <w:szCs w:val="22"/>
        </w:rPr>
        <w:t xml:space="preserve"> to the REB</w:t>
      </w:r>
      <w:r w:rsidRPr="006E5C5C">
        <w:rPr>
          <w:rFonts w:cstheme="minorHAnsi"/>
          <w:sz w:val="22"/>
          <w:szCs w:val="22"/>
        </w:rPr>
        <w:t xml:space="preserve">: </w:t>
      </w:r>
    </w:p>
    <w:p w14:paraId="371B6493" w14:textId="77777777" w:rsidR="00C001E6" w:rsidRDefault="00C001E6" w:rsidP="00C001E6">
      <w:pPr>
        <w:rPr>
          <w:rFonts w:cstheme="minorHAnsi"/>
          <w:sz w:val="22"/>
          <w:szCs w:val="22"/>
        </w:rPr>
      </w:pPr>
    </w:p>
    <w:p w14:paraId="2166B0D0" w14:textId="20876DAA" w:rsidR="00110A6F" w:rsidRPr="00A96F80" w:rsidRDefault="577D00AF" w:rsidP="00264792">
      <w:pPr>
        <w:pStyle w:val="ListParagraph"/>
        <w:numPr>
          <w:ilvl w:val="0"/>
          <w:numId w:val="15"/>
        </w:numPr>
        <w:tabs>
          <w:tab w:val="clear" w:pos="547"/>
          <w:tab w:val="clear" w:pos="1080"/>
          <w:tab w:val="left" w:pos="990"/>
        </w:tabs>
        <w:ind w:left="994" w:hanging="357"/>
        <w:contextualSpacing w:val="0"/>
        <w:rPr>
          <w:sz w:val="22"/>
          <w:szCs w:val="22"/>
        </w:rPr>
      </w:pPr>
      <w:proofErr w:type="gramStart"/>
      <w:r w:rsidRPr="577D00AF">
        <w:rPr>
          <w:sz w:val="22"/>
          <w:szCs w:val="22"/>
        </w:rPr>
        <w:t>Third and fourth year</w:t>
      </w:r>
      <w:proofErr w:type="gramEnd"/>
      <w:r w:rsidRPr="577D00AF">
        <w:rPr>
          <w:sz w:val="22"/>
          <w:szCs w:val="22"/>
        </w:rPr>
        <w:t xml:space="preserve"> capstone or </w:t>
      </w:r>
      <w:proofErr w:type="spellStart"/>
      <w:r w:rsidRPr="577D00AF">
        <w:rPr>
          <w:sz w:val="22"/>
          <w:szCs w:val="22"/>
        </w:rPr>
        <w:t>honours</w:t>
      </w:r>
      <w:proofErr w:type="spellEnd"/>
      <w:r w:rsidRPr="577D00AF">
        <w:rPr>
          <w:sz w:val="22"/>
          <w:szCs w:val="22"/>
        </w:rPr>
        <w:t xml:space="preserve"> theses; or</w:t>
      </w:r>
    </w:p>
    <w:p w14:paraId="566C2705" w14:textId="5F0774AE" w:rsidR="00110A6F" w:rsidRPr="00A96F80" w:rsidRDefault="577D00AF" w:rsidP="00264792">
      <w:pPr>
        <w:pStyle w:val="ListParagraph"/>
        <w:numPr>
          <w:ilvl w:val="0"/>
          <w:numId w:val="15"/>
        </w:numPr>
        <w:tabs>
          <w:tab w:val="clear" w:pos="547"/>
          <w:tab w:val="clear" w:pos="1080"/>
          <w:tab w:val="left" w:pos="990"/>
        </w:tabs>
        <w:ind w:left="994" w:hanging="357"/>
        <w:contextualSpacing w:val="0"/>
        <w:rPr>
          <w:sz w:val="22"/>
          <w:szCs w:val="22"/>
        </w:rPr>
      </w:pPr>
      <w:r w:rsidRPr="577D00AF">
        <w:rPr>
          <w:sz w:val="22"/>
          <w:szCs w:val="22"/>
        </w:rPr>
        <w:t xml:space="preserve">If the project results will be shared beyond the </w:t>
      </w:r>
      <w:r w:rsidR="008A4B11">
        <w:rPr>
          <w:sz w:val="22"/>
          <w:szCs w:val="22"/>
        </w:rPr>
        <w:t>class/</w:t>
      </w:r>
      <w:r w:rsidRPr="577D00AF">
        <w:rPr>
          <w:sz w:val="22"/>
          <w:szCs w:val="22"/>
        </w:rPr>
        <w:t>course</w:t>
      </w:r>
      <w:r w:rsidR="008A4B11">
        <w:rPr>
          <w:sz w:val="22"/>
          <w:szCs w:val="22"/>
        </w:rPr>
        <w:t xml:space="preserve"> (e.g. workshop presentations)</w:t>
      </w:r>
      <w:r w:rsidRPr="577D00AF">
        <w:rPr>
          <w:sz w:val="22"/>
          <w:szCs w:val="22"/>
        </w:rPr>
        <w:t>; or</w:t>
      </w:r>
    </w:p>
    <w:p w14:paraId="38B2E8D0" w14:textId="3242907E" w:rsidR="000954FF" w:rsidRPr="00A96F80" w:rsidRDefault="00741AFF" w:rsidP="00264792">
      <w:pPr>
        <w:pStyle w:val="ListParagraph"/>
        <w:numPr>
          <w:ilvl w:val="0"/>
          <w:numId w:val="15"/>
        </w:numPr>
        <w:tabs>
          <w:tab w:val="clear" w:pos="547"/>
          <w:tab w:val="clear" w:pos="1080"/>
          <w:tab w:val="left" w:pos="990"/>
        </w:tabs>
        <w:ind w:left="990" w:hanging="357"/>
        <w:contextualSpacing w:val="0"/>
        <w:rPr>
          <w:rFonts w:cstheme="minorHAnsi"/>
          <w:sz w:val="22"/>
          <w:szCs w:val="22"/>
        </w:rPr>
      </w:pPr>
      <w:r w:rsidRPr="00A96F80">
        <w:rPr>
          <w:rFonts w:cstheme="minorHAnsi"/>
          <w:sz w:val="22"/>
          <w:szCs w:val="22"/>
        </w:rPr>
        <w:t>Research involving potentially vulnerable populations (e.g. children, abuse victims, medical patients, etc.)</w:t>
      </w:r>
      <w:r w:rsidR="00110A6F" w:rsidRPr="00A96F80">
        <w:rPr>
          <w:rFonts w:cstheme="minorHAnsi"/>
          <w:sz w:val="22"/>
          <w:szCs w:val="22"/>
        </w:rPr>
        <w:t xml:space="preserve"> </w:t>
      </w:r>
    </w:p>
    <w:p w14:paraId="47F769E8" w14:textId="77777777" w:rsidR="00CF52B4" w:rsidRPr="006E5C5C" w:rsidRDefault="00CF52B4" w:rsidP="006E5C5C">
      <w:pPr>
        <w:rPr>
          <w:rFonts w:cstheme="minorHAnsi"/>
          <w:sz w:val="22"/>
          <w:szCs w:val="22"/>
        </w:rPr>
      </w:pPr>
    </w:p>
    <w:p w14:paraId="1038EFAD" w14:textId="77777777" w:rsidR="00CF52B4" w:rsidRPr="006E5C5C" w:rsidRDefault="00CF52B4" w:rsidP="006E5C5C">
      <w:pPr>
        <w:rPr>
          <w:rFonts w:cstheme="minorHAnsi"/>
          <w:sz w:val="22"/>
          <w:szCs w:val="22"/>
        </w:rPr>
      </w:pPr>
    </w:p>
    <w:p w14:paraId="26AE4DFC" w14:textId="5EFC3A96" w:rsidR="000954FF" w:rsidRPr="006E5C5C" w:rsidRDefault="6D79DF36" w:rsidP="6D79DF36">
      <w:pPr>
        <w:rPr>
          <w:color w:val="FF0000"/>
          <w:sz w:val="22"/>
          <w:szCs w:val="22"/>
        </w:rPr>
      </w:pPr>
      <w:r w:rsidRPr="6D79DF36">
        <w:rPr>
          <w:b/>
          <w:bCs/>
          <w:sz w:val="28"/>
          <w:szCs w:val="28"/>
        </w:rPr>
        <w:t>The Ethics Application Process for Instructors and Students</w:t>
      </w:r>
      <w:r w:rsidRPr="6D79DF36">
        <w:rPr>
          <w:sz w:val="22"/>
          <w:szCs w:val="22"/>
        </w:rPr>
        <w:t xml:space="preserve"> </w:t>
      </w:r>
    </w:p>
    <w:p w14:paraId="5A5828EE" w14:textId="3E39DF14" w:rsidR="6D79DF36" w:rsidRDefault="6D79DF36" w:rsidP="6D79DF36">
      <w:pPr>
        <w:rPr>
          <w:sz w:val="22"/>
          <w:szCs w:val="22"/>
        </w:rPr>
      </w:pPr>
    </w:p>
    <w:p w14:paraId="189D1801" w14:textId="52EEF35F" w:rsidR="00027D54" w:rsidRPr="00A96F80" w:rsidRDefault="00027D54" w:rsidP="00A96F80">
      <w:pPr>
        <w:pStyle w:val="ListParagraph"/>
        <w:numPr>
          <w:ilvl w:val="0"/>
          <w:numId w:val="16"/>
        </w:numPr>
        <w:rPr>
          <w:rFonts w:cstheme="minorHAnsi"/>
          <w:sz w:val="22"/>
          <w:szCs w:val="22"/>
        </w:rPr>
      </w:pPr>
      <w:r w:rsidRPr="00A96F80">
        <w:rPr>
          <w:rFonts w:cstheme="minorHAnsi"/>
          <w:sz w:val="22"/>
          <w:szCs w:val="22"/>
        </w:rPr>
        <w:t xml:space="preserve">Course instructors should </w:t>
      </w:r>
      <w:r w:rsidR="00650569" w:rsidRPr="00A96F80">
        <w:rPr>
          <w:rFonts w:cstheme="minorHAnsi"/>
          <w:sz w:val="22"/>
          <w:szCs w:val="22"/>
        </w:rPr>
        <w:t xml:space="preserve">read Selkirk College Policy 8700, and then </w:t>
      </w:r>
      <w:r w:rsidRPr="00A96F80">
        <w:rPr>
          <w:rFonts w:cstheme="minorHAnsi"/>
          <w:sz w:val="22"/>
          <w:szCs w:val="22"/>
        </w:rPr>
        <w:t xml:space="preserve">complete the TCPS2 CORE Tutorial </w:t>
      </w:r>
      <w:r w:rsidR="00650569" w:rsidRPr="00A96F80">
        <w:rPr>
          <w:rFonts w:cstheme="minorHAnsi"/>
          <w:sz w:val="22"/>
          <w:szCs w:val="22"/>
        </w:rPr>
        <w:t xml:space="preserve">(this takes 3 to 4 hours) </w:t>
      </w:r>
      <w:r w:rsidRPr="00A96F80">
        <w:rPr>
          <w:rFonts w:cstheme="minorHAnsi"/>
          <w:sz w:val="22"/>
          <w:szCs w:val="22"/>
        </w:rPr>
        <w:t xml:space="preserve">prior to completing their REB ethics application.  See </w:t>
      </w:r>
      <w:r w:rsidR="00650569" w:rsidRPr="00A96F80">
        <w:rPr>
          <w:rFonts w:cstheme="minorHAnsi"/>
          <w:sz w:val="22"/>
          <w:szCs w:val="22"/>
        </w:rPr>
        <w:t>REB website for links.</w:t>
      </w:r>
    </w:p>
    <w:p w14:paraId="0C2961C6" w14:textId="77777777" w:rsidR="00027D54" w:rsidRPr="006E5C5C" w:rsidRDefault="00027D54" w:rsidP="006E5C5C">
      <w:pPr>
        <w:rPr>
          <w:rFonts w:cstheme="minorHAnsi"/>
          <w:sz w:val="22"/>
          <w:szCs w:val="22"/>
        </w:rPr>
      </w:pPr>
    </w:p>
    <w:p w14:paraId="757E4119" w14:textId="573BAA32" w:rsidR="00174277" w:rsidRPr="00A96F80" w:rsidRDefault="577D00AF" w:rsidP="577D00AF">
      <w:pPr>
        <w:pStyle w:val="ListParagraph"/>
        <w:numPr>
          <w:ilvl w:val="0"/>
          <w:numId w:val="16"/>
        </w:numPr>
        <w:rPr>
          <w:sz w:val="22"/>
          <w:szCs w:val="22"/>
        </w:rPr>
      </w:pPr>
      <w:r w:rsidRPr="577D00AF">
        <w:rPr>
          <w:sz w:val="22"/>
          <w:szCs w:val="22"/>
        </w:rPr>
        <w:t xml:space="preserve">Course instructors of </w:t>
      </w:r>
      <w:proofErr w:type="gramStart"/>
      <w:r w:rsidRPr="577D00AF">
        <w:rPr>
          <w:sz w:val="22"/>
          <w:szCs w:val="22"/>
        </w:rPr>
        <w:t>first and second</w:t>
      </w:r>
      <w:r w:rsidR="008A4B11">
        <w:rPr>
          <w:sz w:val="22"/>
          <w:szCs w:val="22"/>
        </w:rPr>
        <w:t xml:space="preserve"> </w:t>
      </w:r>
      <w:r w:rsidRPr="577D00AF">
        <w:rPr>
          <w:sz w:val="22"/>
          <w:szCs w:val="22"/>
        </w:rPr>
        <w:t>year</w:t>
      </w:r>
      <w:proofErr w:type="gramEnd"/>
      <w:r w:rsidRPr="577D00AF">
        <w:rPr>
          <w:sz w:val="22"/>
          <w:szCs w:val="22"/>
        </w:rPr>
        <w:t xml:space="preserve"> courses may submit one Form C—</w:t>
      </w:r>
      <w:r w:rsidRPr="577D00AF">
        <w:rPr>
          <w:i/>
          <w:iCs/>
          <w:sz w:val="22"/>
          <w:szCs w:val="22"/>
        </w:rPr>
        <w:t>Instructor Application for a Research Ethics Review of Course-Based Research Projects in First and</w:t>
      </w:r>
      <w:r w:rsidR="00875ADE">
        <w:rPr>
          <w:i/>
          <w:iCs/>
          <w:sz w:val="22"/>
          <w:szCs w:val="22"/>
        </w:rPr>
        <w:t xml:space="preserve"> </w:t>
      </w:r>
      <w:r w:rsidRPr="577D00AF">
        <w:rPr>
          <w:i/>
          <w:iCs/>
          <w:sz w:val="22"/>
          <w:szCs w:val="22"/>
        </w:rPr>
        <w:t>Second Year Courses</w:t>
      </w:r>
      <w:r w:rsidRPr="577D00AF">
        <w:rPr>
          <w:sz w:val="22"/>
          <w:szCs w:val="22"/>
        </w:rPr>
        <w:t xml:space="preserve"> on behalf of all of the students in the class.  </w:t>
      </w:r>
    </w:p>
    <w:p w14:paraId="07945E63" w14:textId="77777777" w:rsidR="00174277" w:rsidRPr="006E5C5C" w:rsidRDefault="00174277" w:rsidP="006E5C5C">
      <w:pPr>
        <w:rPr>
          <w:rFonts w:cstheme="minorHAnsi"/>
          <w:sz w:val="22"/>
          <w:szCs w:val="22"/>
        </w:rPr>
      </w:pPr>
    </w:p>
    <w:p w14:paraId="47E1F065" w14:textId="3396FCED" w:rsidR="00174277" w:rsidRPr="00A96F80" w:rsidRDefault="009579C8" w:rsidP="00A96F80">
      <w:pPr>
        <w:pStyle w:val="ListParagraph"/>
        <w:numPr>
          <w:ilvl w:val="1"/>
          <w:numId w:val="16"/>
        </w:numPr>
        <w:tabs>
          <w:tab w:val="clear" w:pos="547"/>
          <w:tab w:val="left" w:pos="720"/>
        </w:tabs>
        <w:rPr>
          <w:rFonts w:cstheme="minorHAnsi"/>
          <w:sz w:val="22"/>
          <w:szCs w:val="22"/>
        </w:rPr>
      </w:pPr>
      <w:r w:rsidRPr="00A96F80">
        <w:rPr>
          <w:rFonts w:cstheme="minorHAnsi"/>
          <w:sz w:val="22"/>
          <w:szCs w:val="22"/>
        </w:rPr>
        <w:t>The application process typically takes about a month from receiving it to its final approval, so it</w:t>
      </w:r>
      <w:r w:rsidR="00B67F69" w:rsidRPr="00A96F80">
        <w:rPr>
          <w:rFonts w:cstheme="minorHAnsi"/>
          <w:sz w:val="22"/>
          <w:szCs w:val="22"/>
        </w:rPr>
        <w:t xml:space="preserve"> is suggested that Instructors </w:t>
      </w:r>
      <w:r w:rsidR="00650569" w:rsidRPr="00A96F80">
        <w:rPr>
          <w:rFonts w:cstheme="minorHAnsi"/>
          <w:sz w:val="22"/>
          <w:szCs w:val="22"/>
        </w:rPr>
        <w:t xml:space="preserve">look at their course schedules and plan accordingly. </w:t>
      </w:r>
      <w:r w:rsidR="006E2799" w:rsidRPr="00A96F80">
        <w:rPr>
          <w:rFonts w:cstheme="minorHAnsi"/>
          <w:sz w:val="22"/>
          <w:szCs w:val="22"/>
        </w:rPr>
        <w:t xml:space="preserve">See the REB website for submission due dates.  </w:t>
      </w:r>
    </w:p>
    <w:p w14:paraId="4271CC7D" w14:textId="77777777" w:rsidR="00F6324B" w:rsidRPr="006E5C5C" w:rsidRDefault="00F6324B" w:rsidP="006E5C5C">
      <w:pPr>
        <w:rPr>
          <w:rFonts w:cstheme="minorHAnsi"/>
          <w:sz w:val="22"/>
          <w:szCs w:val="22"/>
        </w:rPr>
      </w:pPr>
    </w:p>
    <w:p w14:paraId="14818F2C" w14:textId="61E349AA" w:rsidR="00174277" w:rsidRPr="00A96F80" w:rsidRDefault="00174277" w:rsidP="00A96F80">
      <w:pPr>
        <w:pStyle w:val="ListParagraph"/>
        <w:numPr>
          <w:ilvl w:val="1"/>
          <w:numId w:val="16"/>
        </w:numPr>
        <w:tabs>
          <w:tab w:val="clear" w:pos="547"/>
          <w:tab w:val="left" w:pos="720"/>
        </w:tabs>
        <w:rPr>
          <w:rFonts w:cstheme="minorHAnsi"/>
          <w:sz w:val="22"/>
          <w:szCs w:val="22"/>
        </w:rPr>
      </w:pPr>
      <w:r w:rsidRPr="00A96F80">
        <w:rPr>
          <w:rFonts w:cstheme="minorHAnsi"/>
          <w:sz w:val="22"/>
          <w:szCs w:val="22"/>
        </w:rPr>
        <w:lastRenderedPageBreak/>
        <w:t xml:space="preserve">The application may also be used for </w:t>
      </w:r>
      <w:r w:rsidR="00F6324B" w:rsidRPr="00A96F80">
        <w:rPr>
          <w:rFonts w:cstheme="minorHAnsi"/>
          <w:sz w:val="22"/>
          <w:szCs w:val="22"/>
        </w:rPr>
        <w:t xml:space="preserve">a </w:t>
      </w:r>
      <w:r w:rsidRPr="00A96F80">
        <w:rPr>
          <w:rFonts w:cstheme="minorHAnsi"/>
          <w:sz w:val="22"/>
          <w:szCs w:val="22"/>
        </w:rPr>
        <w:t xml:space="preserve">course taught by several instructors (simultaneously or in semester rotation). In these cases, please ensure that all instructors involved </w:t>
      </w:r>
      <w:r w:rsidR="00B71776">
        <w:rPr>
          <w:rFonts w:cstheme="minorHAnsi"/>
          <w:sz w:val="22"/>
          <w:szCs w:val="22"/>
        </w:rPr>
        <w:t xml:space="preserve">in the course </w:t>
      </w:r>
      <w:r w:rsidRPr="00A96F80">
        <w:rPr>
          <w:rFonts w:cstheme="minorHAnsi"/>
          <w:sz w:val="22"/>
          <w:szCs w:val="22"/>
        </w:rPr>
        <w:t xml:space="preserve">are listed on the ethics application form  </w:t>
      </w:r>
    </w:p>
    <w:p w14:paraId="27DC362B" w14:textId="77777777" w:rsidR="002458F9" w:rsidRPr="006E5C5C" w:rsidRDefault="002458F9" w:rsidP="006E5C5C">
      <w:pPr>
        <w:rPr>
          <w:rFonts w:cstheme="minorHAnsi"/>
          <w:sz w:val="22"/>
          <w:szCs w:val="22"/>
        </w:rPr>
      </w:pPr>
    </w:p>
    <w:p w14:paraId="040CCD8C" w14:textId="7A3E4847" w:rsidR="00B67F69" w:rsidRPr="00A96F80" w:rsidRDefault="00B67F69" w:rsidP="00A96F80">
      <w:pPr>
        <w:pStyle w:val="ListParagraph"/>
        <w:numPr>
          <w:ilvl w:val="0"/>
          <w:numId w:val="16"/>
        </w:numPr>
        <w:rPr>
          <w:rFonts w:cstheme="minorHAnsi"/>
          <w:sz w:val="22"/>
          <w:szCs w:val="22"/>
        </w:rPr>
      </w:pPr>
      <w:r w:rsidRPr="00A96F80">
        <w:rPr>
          <w:rFonts w:cstheme="minorHAnsi"/>
          <w:sz w:val="22"/>
          <w:szCs w:val="22"/>
        </w:rPr>
        <w:t xml:space="preserve">Once the REB has approved the </w:t>
      </w:r>
      <w:r w:rsidR="00A30BEA" w:rsidRPr="00A96F80">
        <w:rPr>
          <w:rFonts w:cstheme="minorHAnsi"/>
          <w:sz w:val="22"/>
          <w:szCs w:val="22"/>
        </w:rPr>
        <w:t>i</w:t>
      </w:r>
      <w:r w:rsidRPr="00A96F80">
        <w:rPr>
          <w:rFonts w:cstheme="minorHAnsi"/>
          <w:sz w:val="22"/>
          <w:szCs w:val="22"/>
        </w:rPr>
        <w:t xml:space="preserve">nstructor’s application, the </w:t>
      </w:r>
      <w:r w:rsidR="00A30BEA" w:rsidRPr="00A96F80">
        <w:rPr>
          <w:rFonts w:cstheme="minorHAnsi"/>
          <w:sz w:val="22"/>
          <w:szCs w:val="22"/>
        </w:rPr>
        <w:t>i</w:t>
      </w:r>
      <w:r w:rsidRPr="00A96F80">
        <w:rPr>
          <w:rFonts w:cstheme="minorHAnsi"/>
          <w:sz w:val="22"/>
          <w:szCs w:val="22"/>
        </w:rPr>
        <w:t xml:space="preserve">nstructor will act </w:t>
      </w:r>
      <w:r w:rsidR="00B84C93" w:rsidRPr="00A96F80">
        <w:rPr>
          <w:rFonts w:cstheme="minorHAnsi"/>
          <w:sz w:val="22"/>
          <w:szCs w:val="22"/>
        </w:rPr>
        <w:t xml:space="preserve">on behalf of </w:t>
      </w:r>
      <w:r w:rsidRPr="00A96F80">
        <w:rPr>
          <w:rFonts w:cstheme="minorHAnsi"/>
          <w:sz w:val="22"/>
          <w:szCs w:val="22"/>
        </w:rPr>
        <w:t xml:space="preserve">the REB to </w:t>
      </w:r>
      <w:r w:rsidR="00B84C93" w:rsidRPr="00A96F80">
        <w:rPr>
          <w:rFonts w:cstheme="minorHAnsi"/>
          <w:sz w:val="22"/>
          <w:szCs w:val="22"/>
        </w:rPr>
        <w:t xml:space="preserve">vet and </w:t>
      </w:r>
      <w:r w:rsidRPr="00A96F80">
        <w:rPr>
          <w:rFonts w:cstheme="minorHAnsi"/>
          <w:sz w:val="22"/>
          <w:szCs w:val="22"/>
        </w:rPr>
        <w:t xml:space="preserve">approve </w:t>
      </w:r>
      <w:r w:rsidR="0041154A" w:rsidRPr="00A96F80">
        <w:rPr>
          <w:rFonts w:cstheme="minorHAnsi"/>
          <w:sz w:val="22"/>
          <w:szCs w:val="22"/>
        </w:rPr>
        <w:t xml:space="preserve">the ethics of the </w:t>
      </w:r>
      <w:r w:rsidRPr="00A96F80">
        <w:rPr>
          <w:rFonts w:cstheme="minorHAnsi"/>
          <w:sz w:val="22"/>
          <w:szCs w:val="22"/>
        </w:rPr>
        <w:t>student projects within the</w:t>
      </w:r>
      <w:r w:rsidR="00884472" w:rsidRPr="00A96F80">
        <w:rPr>
          <w:rFonts w:cstheme="minorHAnsi"/>
          <w:sz w:val="22"/>
          <w:szCs w:val="22"/>
        </w:rPr>
        <w:t>ir</w:t>
      </w:r>
      <w:r w:rsidRPr="00A96F80">
        <w:rPr>
          <w:rFonts w:cstheme="minorHAnsi"/>
          <w:sz w:val="22"/>
          <w:szCs w:val="22"/>
        </w:rPr>
        <w:t xml:space="preserve"> c</w:t>
      </w:r>
      <w:r w:rsidR="000954FF" w:rsidRPr="00A96F80">
        <w:rPr>
          <w:rFonts w:cstheme="minorHAnsi"/>
          <w:sz w:val="22"/>
          <w:szCs w:val="22"/>
        </w:rPr>
        <w:t>ourse</w:t>
      </w:r>
      <w:r w:rsidRPr="00A96F80">
        <w:rPr>
          <w:rFonts w:cstheme="minorHAnsi"/>
          <w:sz w:val="22"/>
          <w:szCs w:val="22"/>
        </w:rPr>
        <w:t xml:space="preserve">.  </w:t>
      </w:r>
      <w:r w:rsidR="00B84C93" w:rsidRPr="00A96F80">
        <w:rPr>
          <w:rFonts w:cstheme="minorHAnsi"/>
          <w:sz w:val="22"/>
          <w:szCs w:val="22"/>
        </w:rPr>
        <w:t xml:space="preserve">Instructor approval </w:t>
      </w:r>
      <w:r w:rsidR="006E2799" w:rsidRPr="00A96F80">
        <w:rPr>
          <w:rFonts w:cstheme="minorHAnsi"/>
          <w:sz w:val="22"/>
          <w:szCs w:val="22"/>
        </w:rPr>
        <w:t xml:space="preserve">of student projects </w:t>
      </w:r>
      <w:r w:rsidR="00B84C93" w:rsidRPr="00A96F80">
        <w:rPr>
          <w:rFonts w:cstheme="minorHAnsi"/>
          <w:sz w:val="22"/>
          <w:szCs w:val="22"/>
        </w:rPr>
        <w:t>is i</w:t>
      </w:r>
      <w:r w:rsidR="0041154A" w:rsidRPr="00A96F80">
        <w:rPr>
          <w:rFonts w:cstheme="minorHAnsi"/>
          <w:sz w:val="22"/>
          <w:szCs w:val="22"/>
        </w:rPr>
        <w:t>ncluded</w:t>
      </w:r>
      <w:r w:rsidR="00B84C93" w:rsidRPr="00A96F80">
        <w:rPr>
          <w:rFonts w:cstheme="minorHAnsi"/>
          <w:sz w:val="22"/>
          <w:szCs w:val="22"/>
        </w:rPr>
        <w:t xml:space="preserve"> as part of this process as it is expected that the students will have some latitude in developing their specific </w:t>
      </w:r>
      <w:r w:rsidR="00650569" w:rsidRPr="00A96F80">
        <w:rPr>
          <w:rFonts w:cstheme="minorHAnsi"/>
          <w:sz w:val="22"/>
          <w:szCs w:val="22"/>
        </w:rPr>
        <w:t xml:space="preserve">research </w:t>
      </w:r>
      <w:r w:rsidR="00B84C93" w:rsidRPr="00A96F80">
        <w:rPr>
          <w:rFonts w:cstheme="minorHAnsi"/>
          <w:sz w:val="22"/>
          <w:szCs w:val="22"/>
        </w:rPr>
        <w:t>project</w:t>
      </w:r>
      <w:r w:rsidR="00FB5F3E" w:rsidRPr="00A96F80">
        <w:rPr>
          <w:rFonts w:cstheme="minorHAnsi"/>
          <w:sz w:val="22"/>
          <w:szCs w:val="22"/>
        </w:rPr>
        <w:t xml:space="preserve"> that differs in detail from the </w:t>
      </w:r>
      <w:r w:rsidR="00A30BEA" w:rsidRPr="00A96F80">
        <w:rPr>
          <w:rFonts w:cstheme="minorHAnsi"/>
          <w:sz w:val="22"/>
          <w:szCs w:val="22"/>
        </w:rPr>
        <w:t>i</w:t>
      </w:r>
      <w:r w:rsidR="00B84C93" w:rsidRPr="00A96F80">
        <w:rPr>
          <w:rFonts w:cstheme="minorHAnsi"/>
          <w:sz w:val="22"/>
          <w:szCs w:val="22"/>
        </w:rPr>
        <w:t>nstructor’s original application to the REB.</w:t>
      </w:r>
      <w:r w:rsidR="006E2799" w:rsidRPr="00A96F80">
        <w:rPr>
          <w:rFonts w:cstheme="minorHAnsi"/>
          <w:sz w:val="22"/>
          <w:szCs w:val="22"/>
        </w:rPr>
        <w:t xml:space="preserve"> Instructor vetting </w:t>
      </w:r>
      <w:r w:rsidR="00F6324B" w:rsidRPr="00A96F80">
        <w:rPr>
          <w:rFonts w:cstheme="minorHAnsi"/>
          <w:sz w:val="22"/>
          <w:szCs w:val="22"/>
        </w:rPr>
        <w:t>is important in order to</w:t>
      </w:r>
      <w:r w:rsidR="006E2799" w:rsidRPr="00A96F80">
        <w:rPr>
          <w:rFonts w:cstheme="minorHAnsi"/>
          <w:sz w:val="22"/>
          <w:szCs w:val="22"/>
        </w:rPr>
        <w:t xml:space="preserve"> ensure ethics compliance by the students.</w:t>
      </w:r>
    </w:p>
    <w:p w14:paraId="0A6A8199" w14:textId="77777777" w:rsidR="00B67F69" w:rsidRPr="006E5C5C" w:rsidRDefault="00B67F69" w:rsidP="006E5C5C">
      <w:pPr>
        <w:rPr>
          <w:rFonts w:cstheme="minorHAnsi"/>
          <w:sz w:val="22"/>
          <w:szCs w:val="22"/>
        </w:rPr>
      </w:pPr>
    </w:p>
    <w:p w14:paraId="2C1D668A" w14:textId="0DA3EB79" w:rsidR="007251E1" w:rsidRDefault="00B95881" w:rsidP="00A96F80">
      <w:pPr>
        <w:pStyle w:val="ListParagraph"/>
        <w:numPr>
          <w:ilvl w:val="0"/>
          <w:numId w:val="16"/>
        </w:numPr>
        <w:rPr>
          <w:rFonts w:cstheme="minorHAnsi"/>
          <w:sz w:val="22"/>
          <w:szCs w:val="22"/>
        </w:rPr>
      </w:pPr>
      <w:r w:rsidRPr="00A96F80">
        <w:rPr>
          <w:rFonts w:cstheme="minorHAnsi"/>
          <w:sz w:val="22"/>
          <w:szCs w:val="22"/>
        </w:rPr>
        <w:t>T</w:t>
      </w:r>
      <w:r w:rsidR="000954FF" w:rsidRPr="00A96F80">
        <w:rPr>
          <w:rFonts w:cstheme="minorHAnsi"/>
          <w:sz w:val="22"/>
          <w:szCs w:val="22"/>
        </w:rPr>
        <w:t xml:space="preserve">he </w:t>
      </w:r>
      <w:r w:rsidR="00BC01FA" w:rsidRPr="00A96F80">
        <w:rPr>
          <w:rFonts w:cstheme="minorHAnsi"/>
          <w:sz w:val="22"/>
          <w:szCs w:val="22"/>
        </w:rPr>
        <w:t>i</w:t>
      </w:r>
      <w:r w:rsidR="00B67F69" w:rsidRPr="00A96F80">
        <w:rPr>
          <w:rFonts w:cstheme="minorHAnsi"/>
          <w:sz w:val="22"/>
          <w:szCs w:val="22"/>
        </w:rPr>
        <w:t xml:space="preserve">nstructor will need to </w:t>
      </w:r>
      <w:r w:rsidR="007251E1" w:rsidRPr="00A96F80">
        <w:rPr>
          <w:rFonts w:cstheme="minorHAnsi"/>
          <w:sz w:val="22"/>
          <w:szCs w:val="22"/>
        </w:rPr>
        <w:t>provide oversight of their students</w:t>
      </w:r>
      <w:r w:rsidR="000954FF" w:rsidRPr="00A96F80">
        <w:rPr>
          <w:rFonts w:cstheme="minorHAnsi"/>
          <w:sz w:val="22"/>
          <w:szCs w:val="22"/>
        </w:rPr>
        <w:t>’</w:t>
      </w:r>
      <w:r w:rsidR="007251E1" w:rsidRPr="00A96F80">
        <w:rPr>
          <w:rFonts w:cstheme="minorHAnsi"/>
          <w:sz w:val="22"/>
          <w:szCs w:val="22"/>
        </w:rPr>
        <w:t xml:space="preserve"> research projects in terms of:</w:t>
      </w:r>
    </w:p>
    <w:p w14:paraId="648D3734" w14:textId="77777777" w:rsidR="00CF62DA" w:rsidRPr="00CF62DA" w:rsidRDefault="00CF62DA" w:rsidP="00CF62DA">
      <w:pPr>
        <w:rPr>
          <w:rFonts w:cstheme="minorHAnsi"/>
          <w:sz w:val="22"/>
          <w:szCs w:val="22"/>
        </w:rPr>
      </w:pPr>
    </w:p>
    <w:p w14:paraId="52EAEDF9" w14:textId="664E4DD3" w:rsidR="00410C1C" w:rsidRPr="00A96F80" w:rsidRDefault="007251E1" w:rsidP="00CF62DA">
      <w:pPr>
        <w:pStyle w:val="ListParagraph"/>
        <w:numPr>
          <w:ilvl w:val="0"/>
          <w:numId w:val="17"/>
        </w:numPr>
        <w:tabs>
          <w:tab w:val="clear" w:pos="1080"/>
          <w:tab w:val="left" w:pos="1170"/>
        </w:tabs>
        <w:spacing w:after="120"/>
        <w:ind w:left="1166"/>
        <w:contextualSpacing w:val="0"/>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cover research ethics with </w:t>
      </w:r>
      <w:r w:rsidR="00027D54" w:rsidRPr="00A96F80">
        <w:rPr>
          <w:rFonts w:cstheme="minorHAnsi"/>
          <w:sz w:val="22"/>
          <w:szCs w:val="22"/>
        </w:rPr>
        <w:t>their</w:t>
      </w:r>
      <w:r w:rsidRPr="00A96F80">
        <w:rPr>
          <w:rFonts w:cstheme="minorHAnsi"/>
          <w:sz w:val="22"/>
          <w:szCs w:val="22"/>
        </w:rPr>
        <w:t xml:space="preserve"> students</w:t>
      </w:r>
      <w:r w:rsidR="00B95881" w:rsidRPr="00A96F80">
        <w:rPr>
          <w:rFonts w:cstheme="minorHAnsi"/>
          <w:sz w:val="22"/>
          <w:szCs w:val="22"/>
        </w:rPr>
        <w:t xml:space="preserve">.  </w:t>
      </w:r>
      <w:r w:rsidR="007A5797" w:rsidRPr="00A96F80">
        <w:rPr>
          <w:rFonts w:cstheme="minorHAnsi"/>
          <w:sz w:val="22"/>
          <w:szCs w:val="22"/>
        </w:rPr>
        <w:t>(</w:t>
      </w:r>
      <w:r w:rsidR="00B95881" w:rsidRPr="00A96F80">
        <w:rPr>
          <w:rFonts w:cstheme="minorHAnsi"/>
          <w:sz w:val="22"/>
          <w:szCs w:val="22"/>
        </w:rPr>
        <w:t xml:space="preserve">The REB has developed a Form D, </w:t>
      </w:r>
      <w:r w:rsidR="00B95881" w:rsidRPr="00A96F80">
        <w:rPr>
          <w:rFonts w:cstheme="minorHAnsi"/>
          <w:i/>
          <w:iCs/>
          <w:sz w:val="22"/>
          <w:szCs w:val="22"/>
        </w:rPr>
        <w:t xml:space="preserve">Student </w:t>
      </w:r>
      <w:r w:rsidR="00463A84" w:rsidRPr="00A96F80">
        <w:rPr>
          <w:rFonts w:cstheme="minorHAnsi"/>
          <w:i/>
          <w:iCs/>
          <w:sz w:val="22"/>
          <w:szCs w:val="22"/>
        </w:rPr>
        <w:t xml:space="preserve">Application </w:t>
      </w:r>
      <w:r w:rsidR="00322F85" w:rsidRPr="00A96F80">
        <w:rPr>
          <w:rFonts w:cstheme="minorHAnsi"/>
          <w:i/>
          <w:iCs/>
          <w:sz w:val="22"/>
          <w:szCs w:val="22"/>
        </w:rPr>
        <w:t>to their Instructor</w:t>
      </w:r>
      <w:r w:rsidR="00273DF5" w:rsidRPr="00A96F80">
        <w:rPr>
          <w:rFonts w:cstheme="minorHAnsi"/>
          <w:i/>
          <w:iCs/>
          <w:sz w:val="22"/>
          <w:szCs w:val="22"/>
        </w:rPr>
        <w:t xml:space="preserve"> </w:t>
      </w:r>
      <w:r w:rsidR="00463A84" w:rsidRPr="00A96F80">
        <w:rPr>
          <w:rFonts w:cstheme="minorHAnsi"/>
          <w:i/>
          <w:iCs/>
          <w:sz w:val="22"/>
          <w:szCs w:val="22"/>
        </w:rPr>
        <w:t xml:space="preserve">for a Research Ethics Review of </w:t>
      </w:r>
      <w:r w:rsidR="00C04C56" w:rsidRPr="00A96F80">
        <w:rPr>
          <w:rFonts w:cstheme="minorHAnsi"/>
          <w:i/>
          <w:iCs/>
          <w:sz w:val="22"/>
          <w:szCs w:val="22"/>
        </w:rPr>
        <w:t xml:space="preserve">a </w:t>
      </w:r>
      <w:r w:rsidR="00463A84" w:rsidRPr="00A96F80">
        <w:rPr>
          <w:rFonts w:cstheme="minorHAnsi"/>
          <w:i/>
          <w:iCs/>
          <w:sz w:val="22"/>
          <w:szCs w:val="22"/>
        </w:rPr>
        <w:t>Course-Based Researc</w:t>
      </w:r>
      <w:r w:rsidR="0041154A" w:rsidRPr="00A96F80">
        <w:rPr>
          <w:rFonts w:cstheme="minorHAnsi"/>
          <w:i/>
          <w:iCs/>
          <w:sz w:val="22"/>
          <w:szCs w:val="22"/>
        </w:rPr>
        <w:t>h</w:t>
      </w:r>
      <w:r w:rsidR="00C04C56" w:rsidRPr="00A96F80">
        <w:rPr>
          <w:rFonts w:cstheme="minorHAnsi"/>
          <w:i/>
          <w:iCs/>
          <w:sz w:val="22"/>
          <w:szCs w:val="22"/>
        </w:rPr>
        <w:t xml:space="preserve"> Project </w:t>
      </w:r>
      <w:r w:rsidR="0041154A" w:rsidRPr="00A96F80">
        <w:rPr>
          <w:rFonts w:cstheme="minorHAnsi"/>
          <w:sz w:val="22"/>
          <w:szCs w:val="22"/>
        </w:rPr>
        <w:t>w</w:t>
      </w:r>
      <w:r w:rsidR="00463A84" w:rsidRPr="00A96F80">
        <w:rPr>
          <w:rFonts w:cstheme="minorHAnsi"/>
          <w:sz w:val="22"/>
          <w:szCs w:val="22"/>
        </w:rPr>
        <w:t xml:space="preserve">hich instructors may use to help with </w:t>
      </w:r>
      <w:r w:rsidR="00273DF5" w:rsidRPr="00A96F80">
        <w:rPr>
          <w:rFonts w:cstheme="minorHAnsi"/>
          <w:sz w:val="22"/>
          <w:szCs w:val="22"/>
        </w:rPr>
        <w:t>covering research ethics</w:t>
      </w:r>
      <w:r w:rsidR="00463A84" w:rsidRPr="00A96F80">
        <w:rPr>
          <w:rFonts w:cstheme="minorHAnsi"/>
          <w:sz w:val="22"/>
          <w:szCs w:val="22"/>
        </w:rPr>
        <w:t>).</w:t>
      </w:r>
      <w:r w:rsidR="00410C1C" w:rsidRPr="00A96F80">
        <w:rPr>
          <w:rFonts w:cstheme="minorHAnsi"/>
          <w:sz w:val="22"/>
          <w:szCs w:val="22"/>
        </w:rPr>
        <w:t xml:space="preserve"> </w:t>
      </w:r>
    </w:p>
    <w:p w14:paraId="12A72F9E" w14:textId="1DA8D5B5" w:rsidR="007251E1" w:rsidRPr="00A96F80" w:rsidRDefault="007251E1" w:rsidP="00C001E6">
      <w:pPr>
        <w:pStyle w:val="ListParagraph"/>
        <w:numPr>
          <w:ilvl w:val="0"/>
          <w:numId w:val="17"/>
        </w:numPr>
        <w:tabs>
          <w:tab w:val="clear" w:pos="1080"/>
          <w:tab w:val="left" w:pos="1170"/>
        </w:tabs>
        <w:spacing w:after="120"/>
        <w:ind w:left="1166"/>
        <w:contextualSpacing w:val="0"/>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ensure that the students complete the TCPS2 CORE tutorial</w:t>
      </w:r>
      <w:r w:rsidR="00027D54" w:rsidRPr="00A96F80">
        <w:rPr>
          <w:rFonts w:cstheme="minorHAnsi"/>
          <w:sz w:val="22"/>
          <w:szCs w:val="22"/>
        </w:rPr>
        <w:t xml:space="preserve"> </w:t>
      </w:r>
      <w:r w:rsidR="00B704AE" w:rsidRPr="00A96F80">
        <w:rPr>
          <w:rFonts w:cstheme="minorHAnsi"/>
          <w:sz w:val="22"/>
          <w:szCs w:val="22"/>
        </w:rPr>
        <w:t xml:space="preserve">which will take the students </w:t>
      </w:r>
      <w:r w:rsidR="00027D54" w:rsidRPr="00A96F80">
        <w:rPr>
          <w:rFonts w:cstheme="minorHAnsi"/>
          <w:sz w:val="22"/>
          <w:szCs w:val="22"/>
        </w:rPr>
        <w:t>3</w:t>
      </w:r>
      <w:r w:rsidR="00B704AE" w:rsidRPr="00A96F80">
        <w:rPr>
          <w:rFonts w:cstheme="minorHAnsi"/>
          <w:sz w:val="22"/>
          <w:szCs w:val="22"/>
        </w:rPr>
        <w:t xml:space="preserve"> to </w:t>
      </w:r>
      <w:r w:rsidR="00027D54" w:rsidRPr="00A96F80">
        <w:rPr>
          <w:rFonts w:cstheme="minorHAnsi"/>
          <w:sz w:val="22"/>
          <w:szCs w:val="22"/>
        </w:rPr>
        <w:t>4 hours</w:t>
      </w:r>
    </w:p>
    <w:p w14:paraId="1C69484D" w14:textId="68AAAEEF" w:rsidR="003D5861" w:rsidRPr="00A96F80" w:rsidRDefault="003D5861" w:rsidP="00C001E6">
      <w:pPr>
        <w:pStyle w:val="ListParagraph"/>
        <w:numPr>
          <w:ilvl w:val="0"/>
          <w:numId w:val="19"/>
        </w:numPr>
        <w:tabs>
          <w:tab w:val="clear" w:pos="1080"/>
          <w:tab w:val="clear" w:pos="1627"/>
          <w:tab w:val="left" w:pos="1530"/>
        </w:tabs>
        <w:spacing w:after="120"/>
        <w:ind w:left="1526"/>
        <w:contextualSpacing w:val="0"/>
        <w:rPr>
          <w:rFonts w:cstheme="minorHAnsi"/>
          <w:sz w:val="22"/>
          <w:szCs w:val="22"/>
        </w:rPr>
      </w:pPr>
      <w:r w:rsidRPr="00A96F80">
        <w:rPr>
          <w:rFonts w:cstheme="minorHAnsi"/>
          <w:sz w:val="22"/>
          <w:szCs w:val="22"/>
        </w:rPr>
        <w:t xml:space="preserve">The student’s TCPS2 Tutorial Certificate of Completion must be submitted to the instructor prior to the student beginning their research.  </w:t>
      </w:r>
    </w:p>
    <w:p w14:paraId="711B35CD" w14:textId="1081D561" w:rsidR="003D5861" w:rsidRPr="00A96F80" w:rsidRDefault="003D5861" w:rsidP="00CF62DA">
      <w:pPr>
        <w:pStyle w:val="ListParagraph"/>
        <w:numPr>
          <w:ilvl w:val="0"/>
          <w:numId w:val="19"/>
        </w:numPr>
        <w:tabs>
          <w:tab w:val="clear" w:pos="1080"/>
          <w:tab w:val="clear" w:pos="1627"/>
          <w:tab w:val="left" w:pos="1530"/>
        </w:tabs>
        <w:spacing w:after="120"/>
        <w:ind w:left="1526"/>
        <w:contextualSpacing w:val="0"/>
        <w:rPr>
          <w:rFonts w:cstheme="minorHAnsi"/>
          <w:sz w:val="22"/>
          <w:szCs w:val="22"/>
        </w:rPr>
      </w:pPr>
      <w:r w:rsidRPr="00A96F80">
        <w:rPr>
          <w:rFonts w:cstheme="minorHAnsi"/>
          <w:sz w:val="22"/>
          <w:szCs w:val="22"/>
        </w:rPr>
        <w:t xml:space="preserve">Certificates must </w:t>
      </w:r>
      <w:r w:rsidR="00F6324B" w:rsidRPr="00A96F80">
        <w:rPr>
          <w:rFonts w:cstheme="minorHAnsi"/>
          <w:sz w:val="22"/>
          <w:szCs w:val="22"/>
        </w:rPr>
        <w:t xml:space="preserve">also </w:t>
      </w:r>
      <w:r w:rsidRPr="00A96F80">
        <w:rPr>
          <w:rFonts w:cstheme="minorHAnsi"/>
          <w:sz w:val="22"/>
          <w:szCs w:val="22"/>
        </w:rPr>
        <w:t xml:space="preserve">be given </w:t>
      </w:r>
      <w:r w:rsidR="00CE382E" w:rsidRPr="00A96F80">
        <w:rPr>
          <w:rFonts w:cstheme="minorHAnsi"/>
          <w:sz w:val="22"/>
          <w:szCs w:val="22"/>
        </w:rPr>
        <w:t>to the REB Administrative Assistant Amy Byers (</w:t>
      </w:r>
      <w:hyperlink r:id="rId8" w:history="1">
        <w:r w:rsidR="00163436" w:rsidRPr="006C44EC">
          <w:rPr>
            <w:rStyle w:val="Hyperlink"/>
            <w:rFonts w:cstheme="minorHAnsi"/>
            <w:bCs/>
            <w:sz w:val="22"/>
            <w:szCs w:val="22"/>
          </w:rPr>
          <w:t>reb@selkirk.ca</w:t>
        </w:r>
      </w:hyperlink>
      <w:r w:rsidR="00CE382E" w:rsidRPr="00A96F80">
        <w:rPr>
          <w:rFonts w:cstheme="minorHAnsi"/>
          <w:sz w:val="22"/>
          <w:szCs w:val="22"/>
        </w:rPr>
        <w:t xml:space="preserve">) by either the </w:t>
      </w:r>
      <w:r w:rsidRPr="00A96F80">
        <w:rPr>
          <w:rFonts w:cstheme="minorHAnsi"/>
          <w:sz w:val="22"/>
          <w:szCs w:val="22"/>
        </w:rPr>
        <w:t>instructor</w:t>
      </w:r>
      <w:r w:rsidR="00CE382E" w:rsidRPr="00A96F80">
        <w:rPr>
          <w:rFonts w:cstheme="minorHAnsi"/>
          <w:sz w:val="22"/>
          <w:szCs w:val="22"/>
        </w:rPr>
        <w:t xml:space="preserve"> or student.</w:t>
      </w:r>
      <w:r w:rsidRPr="00A96F80">
        <w:rPr>
          <w:rFonts w:cstheme="minorHAnsi"/>
          <w:sz w:val="22"/>
          <w:szCs w:val="22"/>
        </w:rPr>
        <w:t xml:space="preserve"> </w:t>
      </w:r>
      <w:r w:rsidR="008D4363">
        <w:rPr>
          <w:rFonts w:cstheme="minorHAnsi"/>
          <w:sz w:val="22"/>
          <w:szCs w:val="22"/>
        </w:rPr>
        <w:t xml:space="preserve">When sending it to Amy Byers, the REB project number should be included with the Certificate.  </w:t>
      </w:r>
    </w:p>
    <w:p w14:paraId="6E368B28" w14:textId="0B407CDF" w:rsidR="007251E1" w:rsidRPr="00A96F80" w:rsidRDefault="007251E1" w:rsidP="00A96F80">
      <w:pPr>
        <w:pStyle w:val="ListParagraph"/>
        <w:numPr>
          <w:ilvl w:val="0"/>
          <w:numId w:val="18"/>
        </w:numPr>
        <w:tabs>
          <w:tab w:val="clear" w:pos="1080"/>
          <w:tab w:val="left" w:pos="1170"/>
        </w:tabs>
        <w:rPr>
          <w:rFonts w:cstheme="minorHAnsi"/>
          <w:sz w:val="22"/>
          <w:szCs w:val="22"/>
        </w:rPr>
      </w:pPr>
      <w:r w:rsidRPr="00A96F80">
        <w:rPr>
          <w:rFonts w:cstheme="minorHAnsi"/>
          <w:sz w:val="22"/>
          <w:szCs w:val="22"/>
        </w:rPr>
        <w:t xml:space="preserve">How </w:t>
      </w:r>
      <w:r w:rsidR="00027D54" w:rsidRPr="00A96F80">
        <w:rPr>
          <w:rFonts w:cstheme="minorHAnsi"/>
          <w:sz w:val="22"/>
          <w:szCs w:val="22"/>
        </w:rPr>
        <w:t>they</w:t>
      </w:r>
      <w:r w:rsidRPr="00A96F80">
        <w:rPr>
          <w:rFonts w:cstheme="minorHAnsi"/>
          <w:sz w:val="22"/>
          <w:szCs w:val="22"/>
        </w:rPr>
        <w:t xml:space="preserve"> will ensure the students are following the methods set out in their research projects</w:t>
      </w:r>
    </w:p>
    <w:p w14:paraId="418D5E75" w14:textId="77777777" w:rsidR="007251E1" w:rsidRPr="00A96F80" w:rsidRDefault="007251E1" w:rsidP="006E5C5C">
      <w:pPr>
        <w:rPr>
          <w:rFonts w:cstheme="minorHAnsi"/>
          <w:sz w:val="22"/>
          <w:szCs w:val="22"/>
        </w:rPr>
      </w:pPr>
    </w:p>
    <w:p w14:paraId="388D6797" w14:textId="26FD22C6" w:rsidR="008A4B11" w:rsidRPr="008A4B11" w:rsidRDefault="008A4B11" w:rsidP="008A4B11">
      <w:pPr>
        <w:pStyle w:val="ListParagraph"/>
        <w:numPr>
          <w:ilvl w:val="0"/>
          <w:numId w:val="16"/>
        </w:numPr>
        <w:rPr>
          <w:rFonts w:cstheme="minorHAnsi"/>
          <w:sz w:val="22"/>
          <w:szCs w:val="22"/>
        </w:rPr>
      </w:pPr>
      <w:r w:rsidRPr="008A4B11">
        <w:rPr>
          <w:sz w:val="22"/>
          <w:szCs w:val="22"/>
        </w:rPr>
        <w:t>Once the student research project is completed, Instructors must securely store project materials (e.g., consent forms, student ethics proposals, collected data</w:t>
      </w:r>
      <w:r w:rsidR="00875ADE">
        <w:rPr>
          <w:sz w:val="22"/>
          <w:szCs w:val="22"/>
        </w:rPr>
        <w:t>)</w:t>
      </w:r>
      <w:r w:rsidRPr="008A4B11">
        <w:rPr>
          <w:sz w:val="22"/>
          <w:szCs w:val="22"/>
        </w:rPr>
        <w:t xml:space="preserve"> for a period of 6 months, at which point the materials may be destroyed. </w:t>
      </w:r>
    </w:p>
    <w:p w14:paraId="16D79DEB" w14:textId="77777777" w:rsidR="008A4B11" w:rsidRPr="008A4B11" w:rsidRDefault="008A4B11" w:rsidP="008A4B11">
      <w:pPr>
        <w:pStyle w:val="ListParagraph"/>
        <w:ind w:left="576"/>
        <w:rPr>
          <w:rFonts w:cstheme="minorHAnsi"/>
          <w:sz w:val="22"/>
          <w:szCs w:val="22"/>
        </w:rPr>
      </w:pPr>
    </w:p>
    <w:p w14:paraId="2A34E1DF" w14:textId="5CE54675" w:rsidR="00C2255E" w:rsidRDefault="6D79DF36" w:rsidP="00A96F80">
      <w:pPr>
        <w:pStyle w:val="ListParagraph"/>
        <w:numPr>
          <w:ilvl w:val="0"/>
          <w:numId w:val="16"/>
        </w:numPr>
        <w:rPr>
          <w:rFonts w:cstheme="minorHAnsi"/>
          <w:sz w:val="22"/>
          <w:szCs w:val="22"/>
        </w:rPr>
      </w:pPr>
      <w:r w:rsidRPr="6D79DF36">
        <w:rPr>
          <w:sz w:val="22"/>
          <w:szCs w:val="22"/>
        </w:rPr>
        <w:t xml:space="preserve">Applications will be approved for a period of three years.  Any changes to the application during the three years will require submission of an Amendment form, found on the REB website.  Changes include a change of an instructor if they are not listed on the original application, minor changes to the parameters of the student research projects, etc. </w:t>
      </w:r>
    </w:p>
    <w:p w14:paraId="66CECCB9" w14:textId="77777777" w:rsidR="00784184" w:rsidRPr="00E85D9A" w:rsidRDefault="00784184" w:rsidP="00E85D9A">
      <w:pPr>
        <w:pStyle w:val="ListParagraph"/>
        <w:rPr>
          <w:rFonts w:cstheme="minorHAnsi"/>
          <w:sz w:val="22"/>
          <w:szCs w:val="22"/>
        </w:rPr>
      </w:pPr>
    </w:p>
    <w:p w14:paraId="62CCD330" w14:textId="2A9462C9" w:rsidR="00784184" w:rsidRPr="00A96F80" w:rsidRDefault="6D79DF36" w:rsidP="00A96F80">
      <w:pPr>
        <w:pStyle w:val="ListParagraph"/>
        <w:numPr>
          <w:ilvl w:val="0"/>
          <w:numId w:val="16"/>
        </w:numPr>
        <w:rPr>
          <w:rFonts w:cstheme="minorHAnsi"/>
          <w:sz w:val="22"/>
          <w:szCs w:val="22"/>
        </w:rPr>
      </w:pPr>
      <w:r w:rsidRPr="6D79DF36">
        <w:rPr>
          <w:sz w:val="22"/>
          <w:szCs w:val="22"/>
        </w:rPr>
        <w:t>Once a year during the three-year approv</w:t>
      </w:r>
      <w:bookmarkStart w:id="0" w:name="_GoBack"/>
      <w:bookmarkEnd w:id="0"/>
      <w:r w:rsidRPr="6D79DF36">
        <w:rPr>
          <w:sz w:val="22"/>
          <w:szCs w:val="22"/>
        </w:rPr>
        <w:t>al period, an instructor will submit a Yearly Progress Report and report on how many students conducted research studies and any other relevant information as it pertains to the form (See REB website for the form).</w:t>
      </w:r>
    </w:p>
    <w:p w14:paraId="0A20DF99" w14:textId="69E61714" w:rsidR="00931674" w:rsidRPr="006E5C5C" w:rsidRDefault="00931674" w:rsidP="006E5C5C">
      <w:pPr>
        <w:rPr>
          <w:rFonts w:cstheme="minorHAnsi"/>
          <w:sz w:val="22"/>
          <w:szCs w:val="22"/>
        </w:rPr>
      </w:pPr>
    </w:p>
    <w:p w14:paraId="3B1044BD" w14:textId="7A29E4C4" w:rsidR="00BC01FA" w:rsidRPr="006E5C5C" w:rsidRDefault="00BC01FA" w:rsidP="006E5C5C">
      <w:pPr>
        <w:rPr>
          <w:rFonts w:cstheme="minorHAnsi"/>
          <w:sz w:val="22"/>
          <w:szCs w:val="22"/>
        </w:rPr>
      </w:pPr>
    </w:p>
    <w:p w14:paraId="343A38CD" w14:textId="77777777" w:rsidR="00BC01FA" w:rsidRPr="006E5C5C" w:rsidRDefault="00BC01FA" w:rsidP="006E5C5C">
      <w:pPr>
        <w:rPr>
          <w:rFonts w:cstheme="minorHAnsi"/>
          <w:sz w:val="22"/>
          <w:szCs w:val="22"/>
        </w:rPr>
      </w:pPr>
    </w:p>
    <w:p w14:paraId="0ECA9362" w14:textId="3D209688" w:rsidR="00BC01FA" w:rsidRPr="006E5C5C" w:rsidRDefault="2F228141" w:rsidP="2F228141">
      <w:pPr>
        <w:rPr>
          <w:sz w:val="22"/>
          <w:szCs w:val="22"/>
        </w:rPr>
      </w:pPr>
      <w:r w:rsidRPr="2F228141">
        <w:rPr>
          <w:sz w:val="22"/>
          <w:szCs w:val="22"/>
        </w:rPr>
        <w:t xml:space="preserve">Please see the REB website for submission dates, policy links, instructions for submitting an application, etc. </w:t>
      </w:r>
    </w:p>
    <w:p w14:paraId="1584D813" w14:textId="2462044E" w:rsidR="007A5797" w:rsidRPr="006E5C5C" w:rsidRDefault="007A5797" w:rsidP="006E5C5C">
      <w:pPr>
        <w:rPr>
          <w:rFonts w:cstheme="minorHAnsi"/>
          <w:sz w:val="22"/>
          <w:szCs w:val="22"/>
        </w:rPr>
      </w:pPr>
    </w:p>
    <w:p w14:paraId="5F4BEF0A" w14:textId="40AE3CFE" w:rsidR="007A5797" w:rsidRPr="006E5C5C" w:rsidRDefault="007A5797" w:rsidP="006E5C5C">
      <w:pPr>
        <w:rPr>
          <w:rFonts w:cstheme="minorHAnsi"/>
          <w:sz w:val="22"/>
          <w:szCs w:val="22"/>
        </w:rPr>
      </w:pPr>
    </w:p>
    <w:p w14:paraId="71695DA0" w14:textId="77777777" w:rsidR="00C2255E" w:rsidRPr="006E5C5C" w:rsidRDefault="00C2255E" w:rsidP="006E5C5C">
      <w:pPr>
        <w:rPr>
          <w:rFonts w:cstheme="minorHAnsi"/>
          <w:sz w:val="22"/>
          <w:szCs w:val="22"/>
        </w:rPr>
      </w:pPr>
    </w:p>
    <w:sectPr w:rsidR="00C2255E" w:rsidRPr="006E5C5C" w:rsidSect="00CF62DA">
      <w:headerReference w:type="first" r:id="rId9"/>
      <w:pgSz w:w="12240" w:h="15840"/>
      <w:pgMar w:top="1440" w:right="1080" w:bottom="1440" w:left="1080" w:header="706" w:footer="7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FF242" w16cex:dateUtc="2022-07-06T18:36:00Z"/>
  <w16cex:commentExtensible w16cex:durableId="266FF28F" w16cex:dateUtc="2022-07-06T1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DEE1B" w14:textId="77777777" w:rsidR="000037BC" w:rsidRDefault="000037BC" w:rsidP="00215E9C">
      <w:r>
        <w:separator/>
      </w:r>
    </w:p>
  </w:endnote>
  <w:endnote w:type="continuationSeparator" w:id="0">
    <w:p w14:paraId="10293B1F" w14:textId="77777777" w:rsidR="000037BC" w:rsidRDefault="000037BC" w:rsidP="0021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C19B7" w14:textId="77777777" w:rsidR="000037BC" w:rsidRDefault="000037BC" w:rsidP="00215E9C">
      <w:r>
        <w:separator/>
      </w:r>
    </w:p>
  </w:footnote>
  <w:footnote w:type="continuationSeparator" w:id="0">
    <w:p w14:paraId="4809D88F" w14:textId="77777777" w:rsidR="000037BC" w:rsidRDefault="000037BC" w:rsidP="0021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CB1D" w14:textId="77777777" w:rsidR="000954FF" w:rsidRDefault="00095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2B3"/>
    <w:multiLevelType w:val="hybridMultilevel"/>
    <w:tmpl w:val="E492646C"/>
    <w:lvl w:ilvl="0" w:tplc="8942208C">
      <w:start w:val="1"/>
      <w:numFmt w:val="lowerLetter"/>
      <w:lvlText w:val="%1)"/>
      <w:lvlJc w:val="left"/>
      <w:pPr>
        <w:ind w:left="1805" w:hanging="360"/>
      </w:pPr>
      <w:rPr>
        <w:rFonts w:hint="default"/>
      </w:rPr>
    </w:lvl>
    <w:lvl w:ilvl="1" w:tplc="10090019" w:tentative="1">
      <w:start w:val="1"/>
      <w:numFmt w:val="lowerLetter"/>
      <w:lvlText w:val="%2."/>
      <w:lvlJc w:val="left"/>
      <w:pPr>
        <w:ind w:left="2525" w:hanging="360"/>
      </w:pPr>
    </w:lvl>
    <w:lvl w:ilvl="2" w:tplc="1009001B" w:tentative="1">
      <w:start w:val="1"/>
      <w:numFmt w:val="lowerRoman"/>
      <w:lvlText w:val="%3."/>
      <w:lvlJc w:val="right"/>
      <w:pPr>
        <w:ind w:left="3245" w:hanging="180"/>
      </w:pPr>
    </w:lvl>
    <w:lvl w:ilvl="3" w:tplc="1009000F" w:tentative="1">
      <w:start w:val="1"/>
      <w:numFmt w:val="decimal"/>
      <w:lvlText w:val="%4."/>
      <w:lvlJc w:val="left"/>
      <w:pPr>
        <w:ind w:left="3965" w:hanging="360"/>
      </w:pPr>
    </w:lvl>
    <w:lvl w:ilvl="4" w:tplc="10090019" w:tentative="1">
      <w:start w:val="1"/>
      <w:numFmt w:val="lowerLetter"/>
      <w:lvlText w:val="%5."/>
      <w:lvlJc w:val="left"/>
      <w:pPr>
        <w:ind w:left="4685" w:hanging="360"/>
      </w:pPr>
    </w:lvl>
    <w:lvl w:ilvl="5" w:tplc="1009001B" w:tentative="1">
      <w:start w:val="1"/>
      <w:numFmt w:val="lowerRoman"/>
      <w:lvlText w:val="%6."/>
      <w:lvlJc w:val="right"/>
      <w:pPr>
        <w:ind w:left="5405" w:hanging="180"/>
      </w:pPr>
    </w:lvl>
    <w:lvl w:ilvl="6" w:tplc="1009000F" w:tentative="1">
      <w:start w:val="1"/>
      <w:numFmt w:val="decimal"/>
      <w:lvlText w:val="%7."/>
      <w:lvlJc w:val="left"/>
      <w:pPr>
        <w:ind w:left="6125" w:hanging="360"/>
      </w:pPr>
    </w:lvl>
    <w:lvl w:ilvl="7" w:tplc="10090019" w:tentative="1">
      <w:start w:val="1"/>
      <w:numFmt w:val="lowerLetter"/>
      <w:lvlText w:val="%8."/>
      <w:lvlJc w:val="left"/>
      <w:pPr>
        <w:ind w:left="6845" w:hanging="360"/>
      </w:pPr>
    </w:lvl>
    <w:lvl w:ilvl="8" w:tplc="1009001B" w:tentative="1">
      <w:start w:val="1"/>
      <w:numFmt w:val="lowerRoman"/>
      <w:lvlText w:val="%9."/>
      <w:lvlJc w:val="right"/>
      <w:pPr>
        <w:ind w:left="7565" w:hanging="180"/>
      </w:pPr>
    </w:lvl>
  </w:abstractNum>
  <w:abstractNum w:abstractNumId="1" w15:restartNumberingAfterBreak="0">
    <w:nsid w:val="0889156E"/>
    <w:multiLevelType w:val="hybridMultilevel"/>
    <w:tmpl w:val="0304F8B8"/>
    <w:lvl w:ilvl="0" w:tplc="C290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497"/>
    <w:multiLevelType w:val="hybridMultilevel"/>
    <w:tmpl w:val="40F0C596"/>
    <w:lvl w:ilvl="0" w:tplc="10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4D3389"/>
    <w:multiLevelType w:val="hybridMultilevel"/>
    <w:tmpl w:val="A18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032"/>
    <w:multiLevelType w:val="hybridMultilevel"/>
    <w:tmpl w:val="F69C53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DBA24F7"/>
    <w:multiLevelType w:val="hybridMultilevel"/>
    <w:tmpl w:val="BB1E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473D4"/>
    <w:multiLevelType w:val="hybridMultilevel"/>
    <w:tmpl w:val="BBC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61CC6"/>
    <w:multiLevelType w:val="hybridMultilevel"/>
    <w:tmpl w:val="06E85442"/>
    <w:lvl w:ilvl="0" w:tplc="10090017">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03A560D"/>
    <w:multiLevelType w:val="hybridMultilevel"/>
    <w:tmpl w:val="DA0C7E1A"/>
    <w:lvl w:ilvl="0" w:tplc="0B3EB47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C4E3725"/>
    <w:multiLevelType w:val="hybridMultilevel"/>
    <w:tmpl w:val="6D3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613E5"/>
    <w:multiLevelType w:val="hybridMultilevel"/>
    <w:tmpl w:val="DAF6B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29C7"/>
    <w:multiLevelType w:val="hybridMultilevel"/>
    <w:tmpl w:val="9B6C1DC0"/>
    <w:lvl w:ilvl="0" w:tplc="4F48E53E">
      <w:start w:val="15"/>
      <w:numFmt w:val="bullet"/>
      <w:lvlText w:val=""/>
      <w:lvlJc w:val="left"/>
      <w:pPr>
        <w:ind w:left="720" w:hanging="360"/>
      </w:pPr>
      <w:rPr>
        <w:rFonts w:ascii="Wingdings" w:eastAsia="Times New Roman" w:hAnsi="Wingdings" w:cs="Aria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40234C"/>
    <w:multiLevelType w:val="hybridMultilevel"/>
    <w:tmpl w:val="8F345E9C"/>
    <w:lvl w:ilvl="0" w:tplc="477A9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E85205"/>
    <w:multiLevelType w:val="hybridMultilevel"/>
    <w:tmpl w:val="B098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371E0"/>
    <w:multiLevelType w:val="hybridMultilevel"/>
    <w:tmpl w:val="FB7C5450"/>
    <w:lvl w:ilvl="0" w:tplc="10090017">
      <w:start w:val="1"/>
      <w:numFmt w:val="lowerLetter"/>
      <w:lvlText w:val="%1)"/>
      <w:lvlJc w:val="left"/>
      <w:pPr>
        <w:tabs>
          <w:tab w:val="num" w:pos="1211"/>
        </w:tabs>
        <w:ind w:left="1211" w:hanging="360"/>
      </w:pPr>
      <w:rPr>
        <w:rFonts w:hint="default"/>
      </w:rPr>
    </w:lvl>
    <w:lvl w:ilvl="1" w:tplc="04090017">
      <w:start w:val="1"/>
      <w:numFmt w:val="lowerLetter"/>
      <w:lvlText w:val="%2)"/>
      <w:lvlJc w:val="left"/>
      <w:pPr>
        <w:tabs>
          <w:tab w:val="num" w:pos="2111"/>
        </w:tabs>
        <w:ind w:left="2111" w:hanging="360"/>
      </w:pPr>
    </w:lvl>
    <w:lvl w:ilvl="2" w:tplc="0409001B">
      <w:start w:val="1"/>
      <w:numFmt w:val="lowerRoman"/>
      <w:lvlText w:val="%3."/>
      <w:lvlJc w:val="right"/>
      <w:pPr>
        <w:tabs>
          <w:tab w:val="num" w:pos="2831"/>
        </w:tabs>
        <w:ind w:left="2831" w:hanging="180"/>
      </w:pPr>
    </w:lvl>
    <w:lvl w:ilvl="3" w:tplc="0409000F" w:tentative="1">
      <w:start w:val="1"/>
      <w:numFmt w:val="decimal"/>
      <w:lvlText w:val="%4."/>
      <w:lvlJc w:val="left"/>
      <w:pPr>
        <w:tabs>
          <w:tab w:val="num" w:pos="3551"/>
        </w:tabs>
        <w:ind w:left="3551" w:hanging="360"/>
      </w:pPr>
    </w:lvl>
    <w:lvl w:ilvl="4" w:tplc="04090019" w:tentative="1">
      <w:start w:val="1"/>
      <w:numFmt w:val="lowerLetter"/>
      <w:lvlText w:val="%5."/>
      <w:lvlJc w:val="left"/>
      <w:pPr>
        <w:tabs>
          <w:tab w:val="num" w:pos="4271"/>
        </w:tabs>
        <w:ind w:left="4271" w:hanging="360"/>
      </w:pPr>
    </w:lvl>
    <w:lvl w:ilvl="5" w:tplc="0409001B" w:tentative="1">
      <w:start w:val="1"/>
      <w:numFmt w:val="lowerRoman"/>
      <w:lvlText w:val="%6."/>
      <w:lvlJc w:val="right"/>
      <w:pPr>
        <w:tabs>
          <w:tab w:val="num" w:pos="4991"/>
        </w:tabs>
        <w:ind w:left="4991" w:hanging="180"/>
      </w:pPr>
    </w:lvl>
    <w:lvl w:ilvl="6" w:tplc="0409000F" w:tentative="1">
      <w:start w:val="1"/>
      <w:numFmt w:val="decimal"/>
      <w:lvlText w:val="%7."/>
      <w:lvlJc w:val="left"/>
      <w:pPr>
        <w:tabs>
          <w:tab w:val="num" w:pos="5711"/>
        </w:tabs>
        <w:ind w:left="5711" w:hanging="360"/>
      </w:pPr>
    </w:lvl>
    <w:lvl w:ilvl="7" w:tplc="04090019" w:tentative="1">
      <w:start w:val="1"/>
      <w:numFmt w:val="lowerLetter"/>
      <w:lvlText w:val="%8."/>
      <w:lvlJc w:val="left"/>
      <w:pPr>
        <w:tabs>
          <w:tab w:val="num" w:pos="6431"/>
        </w:tabs>
        <w:ind w:left="6431" w:hanging="360"/>
      </w:pPr>
    </w:lvl>
    <w:lvl w:ilvl="8" w:tplc="0409001B" w:tentative="1">
      <w:start w:val="1"/>
      <w:numFmt w:val="lowerRoman"/>
      <w:lvlText w:val="%9."/>
      <w:lvlJc w:val="right"/>
      <w:pPr>
        <w:tabs>
          <w:tab w:val="num" w:pos="7151"/>
        </w:tabs>
        <w:ind w:left="7151" w:hanging="180"/>
      </w:pPr>
    </w:lvl>
  </w:abstractNum>
  <w:abstractNum w:abstractNumId="15" w15:restartNumberingAfterBreak="0">
    <w:nsid w:val="55EB5812"/>
    <w:multiLevelType w:val="multilevel"/>
    <w:tmpl w:val="EE4EA86E"/>
    <w:lvl w:ilvl="0">
      <w:start w:val="1"/>
      <w:numFmt w:val="decimal"/>
      <w:lvlText w:val="%1)"/>
      <w:lvlJc w:val="left"/>
      <w:pPr>
        <w:ind w:left="576" w:hanging="576"/>
      </w:pPr>
      <w:rPr>
        <w:rFonts w:hint="default"/>
        <w:color w:val="auto"/>
      </w:rPr>
    </w:lvl>
    <w:lvl w:ilvl="1">
      <w:start w:val="1"/>
      <w:numFmt w:val="lowerLetter"/>
      <w:lvlText w:val="%2)"/>
      <w:lvlJc w:val="left"/>
      <w:pPr>
        <w:ind w:left="864" w:hanging="28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1B07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513569"/>
    <w:multiLevelType w:val="hybridMultilevel"/>
    <w:tmpl w:val="C43CAA94"/>
    <w:lvl w:ilvl="0" w:tplc="C2908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13E08"/>
    <w:multiLevelType w:val="hybridMultilevel"/>
    <w:tmpl w:val="4856832A"/>
    <w:lvl w:ilvl="0" w:tplc="865C1738">
      <w:start w:val="1"/>
      <w:numFmt w:val="decimal"/>
      <w:lvlText w:val="%1."/>
      <w:lvlJc w:val="left"/>
      <w:pPr>
        <w:ind w:left="425" w:hanging="360"/>
      </w:pPr>
      <w:rPr>
        <w:b w:val="0"/>
      </w:rPr>
    </w:lvl>
    <w:lvl w:ilvl="1" w:tplc="10090019" w:tentative="1">
      <w:start w:val="1"/>
      <w:numFmt w:val="lowerLetter"/>
      <w:lvlText w:val="%2."/>
      <w:lvlJc w:val="left"/>
      <w:pPr>
        <w:ind w:left="1145" w:hanging="360"/>
      </w:pPr>
    </w:lvl>
    <w:lvl w:ilvl="2" w:tplc="1009001B" w:tentative="1">
      <w:start w:val="1"/>
      <w:numFmt w:val="lowerRoman"/>
      <w:lvlText w:val="%3."/>
      <w:lvlJc w:val="right"/>
      <w:pPr>
        <w:ind w:left="1865" w:hanging="180"/>
      </w:pPr>
    </w:lvl>
    <w:lvl w:ilvl="3" w:tplc="1009000F" w:tentative="1">
      <w:start w:val="1"/>
      <w:numFmt w:val="decimal"/>
      <w:lvlText w:val="%4."/>
      <w:lvlJc w:val="left"/>
      <w:pPr>
        <w:ind w:left="2585" w:hanging="360"/>
      </w:pPr>
    </w:lvl>
    <w:lvl w:ilvl="4" w:tplc="10090019" w:tentative="1">
      <w:start w:val="1"/>
      <w:numFmt w:val="lowerLetter"/>
      <w:lvlText w:val="%5."/>
      <w:lvlJc w:val="left"/>
      <w:pPr>
        <w:ind w:left="3305" w:hanging="360"/>
      </w:pPr>
    </w:lvl>
    <w:lvl w:ilvl="5" w:tplc="1009001B" w:tentative="1">
      <w:start w:val="1"/>
      <w:numFmt w:val="lowerRoman"/>
      <w:lvlText w:val="%6."/>
      <w:lvlJc w:val="right"/>
      <w:pPr>
        <w:ind w:left="4025" w:hanging="180"/>
      </w:pPr>
    </w:lvl>
    <w:lvl w:ilvl="6" w:tplc="1009000F" w:tentative="1">
      <w:start w:val="1"/>
      <w:numFmt w:val="decimal"/>
      <w:lvlText w:val="%7."/>
      <w:lvlJc w:val="left"/>
      <w:pPr>
        <w:ind w:left="4745" w:hanging="360"/>
      </w:pPr>
    </w:lvl>
    <w:lvl w:ilvl="7" w:tplc="10090019" w:tentative="1">
      <w:start w:val="1"/>
      <w:numFmt w:val="lowerLetter"/>
      <w:lvlText w:val="%8."/>
      <w:lvlJc w:val="left"/>
      <w:pPr>
        <w:ind w:left="5465" w:hanging="360"/>
      </w:pPr>
    </w:lvl>
    <w:lvl w:ilvl="8" w:tplc="1009001B" w:tentative="1">
      <w:start w:val="1"/>
      <w:numFmt w:val="lowerRoman"/>
      <w:lvlText w:val="%9."/>
      <w:lvlJc w:val="right"/>
      <w:pPr>
        <w:ind w:left="6185" w:hanging="180"/>
      </w:pPr>
    </w:lvl>
  </w:abstractNum>
  <w:abstractNum w:abstractNumId="19" w15:restartNumberingAfterBreak="0">
    <w:nsid w:val="732520E4"/>
    <w:multiLevelType w:val="hybridMultilevel"/>
    <w:tmpl w:val="11EA7DA8"/>
    <w:lvl w:ilvl="0" w:tplc="5E7E845A">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7643494C"/>
    <w:multiLevelType w:val="hybridMultilevel"/>
    <w:tmpl w:val="596E49FC"/>
    <w:lvl w:ilvl="0" w:tplc="0B3EB47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4"/>
  </w:num>
  <w:num w:numId="2">
    <w:abstractNumId w:val="9"/>
  </w:num>
  <w:num w:numId="3">
    <w:abstractNumId w:val="6"/>
  </w:num>
  <w:num w:numId="4">
    <w:abstractNumId w:val="13"/>
  </w:num>
  <w:num w:numId="5">
    <w:abstractNumId w:val="18"/>
  </w:num>
  <w:num w:numId="6">
    <w:abstractNumId w:val="0"/>
  </w:num>
  <w:num w:numId="7">
    <w:abstractNumId w:val="19"/>
  </w:num>
  <w:num w:numId="8">
    <w:abstractNumId w:val="12"/>
  </w:num>
  <w:num w:numId="9">
    <w:abstractNumId w:val="1"/>
  </w:num>
  <w:num w:numId="10">
    <w:abstractNumId w:val="17"/>
  </w:num>
  <w:num w:numId="11">
    <w:abstractNumId w:val="11"/>
  </w:num>
  <w:num w:numId="12">
    <w:abstractNumId w:val="3"/>
  </w:num>
  <w:num w:numId="13">
    <w:abstractNumId w:val="2"/>
  </w:num>
  <w:num w:numId="14">
    <w:abstractNumId w:val="7"/>
  </w:num>
  <w:num w:numId="15">
    <w:abstractNumId w:val="5"/>
  </w:num>
  <w:num w:numId="16">
    <w:abstractNumId w:val="15"/>
  </w:num>
  <w:num w:numId="17">
    <w:abstractNumId w:val="20"/>
  </w:num>
  <w:num w:numId="18">
    <w:abstractNumId w:val="8"/>
  </w:num>
  <w:num w:numId="19">
    <w:abstractNumId w:val="4"/>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D7"/>
    <w:rsid w:val="000037BC"/>
    <w:rsid w:val="00011A21"/>
    <w:rsid w:val="00027D54"/>
    <w:rsid w:val="000538C0"/>
    <w:rsid w:val="000856BC"/>
    <w:rsid w:val="000954FF"/>
    <w:rsid w:val="000979BE"/>
    <w:rsid w:val="00110A6F"/>
    <w:rsid w:val="00116AD7"/>
    <w:rsid w:val="00163436"/>
    <w:rsid w:val="00174277"/>
    <w:rsid w:val="001A0F33"/>
    <w:rsid w:val="001B46B5"/>
    <w:rsid w:val="00215E9C"/>
    <w:rsid w:val="002458F9"/>
    <w:rsid w:val="00264792"/>
    <w:rsid w:val="00273DF5"/>
    <w:rsid w:val="002F444F"/>
    <w:rsid w:val="00322F85"/>
    <w:rsid w:val="00390105"/>
    <w:rsid w:val="00395381"/>
    <w:rsid w:val="003D5861"/>
    <w:rsid w:val="00410C1C"/>
    <w:rsid w:val="0041154A"/>
    <w:rsid w:val="00463A84"/>
    <w:rsid w:val="00484F82"/>
    <w:rsid w:val="00485FD3"/>
    <w:rsid w:val="00512D7D"/>
    <w:rsid w:val="0053454B"/>
    <w:rsid w:val="005A6DF3"/>
    <w:rsid w:val="005F13CB"/>
    <w:rsid w:val="00607F52"/>
    <w:rsid w:val="00650569"/>
    <w:rsid w:val="00657917"/>
    <w:rsid w:val="00661525"/>
    <w:rsid w:val="006B4AF7"/>
    <w:rsid w:val="006E2799"/>
    <w:rsid w:val="006E5C5C"/>
    <w:rsid w:val="007251E1"/>
    <w:rsid w:val="00741AFF"/>
    <w:rsid w:val="00754BE7"/>
    <w:rsid w:val="00784184"/>
    <w:rsid w:val="007A5797"/>
    <w:rsid w:val="007C0AE1"/>
    <w:rsid w:val="00826BFC"/>
    <w:rsid w:val="008659FA"/>
    <w:rsid w:val="00866AF6"/>
    <w:rsid w:val="00875ADE"/>
    <w:rsid w:val="00877BE7"/>
    <w:rsid w:val="008820AC"/>
    <w:rsid w:val="00884472"/>
    <w:rsid w:val="008A2EF8"/>
    <w:rsid w:val="008A4B11"/>
    <w:rsid w:val="008D4363"/>
    <w:rsid w:val="00931674"/>
    <w:rsid w:val="00942027"/>
    <w:rsid w:val="009544F0"/>
    <w:rsid w:val="009579C8"/>
    <w:rsid w:val="00980F8C"/>
    <w:rsid w:val="00A30BEA"/>
    <w:rsid w:val="00A51487"/>
    <w:rsid w:val="00A91347"/>
    <w:rsid w:val="00A91949"/>
    <w:rsid w:val="00A96F80"/>
    <w:rsid w:val="00AD2E92"/>
    <w:rsid w:val="00AF3E22"/>
    <w:rsid w:val="00B35D67"/>
    <w:rsid w:val="00B67F69"/>
    <w:rsid w:val="00B704AE"/>
    <w:rsid w:val="00B71776"/>
    <w:rsid w:val="00B84C93"/>
    <w:rsid w:val="00B95881"/>
    <w:rsid w:val="00BA4376"/>
    <w:rsid w:val="00BC01FA"/>
    <w:rsid w:val="00C001E6"/>
    <w:rsid w:val="00C04C56"/>
    <w:rsid w:val="00C2255E"/>
    <w:rsid w:val="00CE382E"/>
    <w:rsid w:val="00CF52B4"/>
    <w:rsid w:val="00CF62DA"/>
    <w:rsid w:val="00D57052"/>
    <w:rsid w:val="00D75430"/>
    <w:rsid w:val="00DE178E"/>
    <w:rsid w:val="00DF2CD6"/>
    <w:rsid w:val="00DF36F8"/>
    <w:rsid w:val="00E40063"/>
    <w:rsid w:val="00E85D9A"/>
    <w:rsid w:val="00F6324B"/>
    <w:rsid w:val="00FB5F3E"/>
    <w:rsid w:val="00FF701C"/>
    <w:rsid w:val="1869E885"/>
    <w:rsid w:val="2F228141"/>
    <w:rsid w:val="514AB282"/>
    <w:rsid w:val="577D00AF"/>
    <w:rsid w:val="6D79DF36"/>
    <w:rsid w:val="76C208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D04E"/>
  <w15:chartTrackingRefBased/>
  <w15:docId w15:val="{2950B76B-4038-0A4C-B1B6-F2381A68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E9C"/>
    <w:pPr>
      <w:tabs>
        <w:tab w:val="center" w:pos="4680"/>
        <w:tab w:val="right" w:pos="9360"/>
      </w:tabs>
    </w:pPr>
  </w:style>
  <w:style w:type="character" w:customStyle="1" w:styleId="HeaderChar">
    <w:name w:val="Header Char"/>
    <w:basedOn w:val="DefaultParagraphFont"/>
    <w:link w:val="Header"/>
    <w:uiPriority w:val="99"/>
    <w:rsid w:val="00215E9C"/>
  </w:style>
  <w:style w:type="paragraph" w:styleId="Footer">
    <w:name w:val="footer"/>
    <w:basedOn w:val="Normal"/>
    <w:link w:val="FooterChar"/>
    <w:uiPriority w:val="99"/>
    <w:unhideWhenUsed/>
    <w:rsid w:val="00215E9C"/>
    <w:pPr>
      <w:tabs>
        <w:tab w:val="center" w:pos="4680"/>
        <w:tab w:val="right" w:pos="9360"/>
      </w:tabs>
    </w:pPr>
  </w:style>
  <w:style w:type="character" w:customStyle="1" w:styleId="FooterChar">
    <w:name w:val="Footer Char"/>
    <w:basedOn w:val="DefaultParagraphFont"/>
    <w:link w:val="Footer"/>
    <w:uiPriority w:val="99"/>
    <w:rsid w:val="00215E9C"/>
  </w:style>
  <w:style w:type="paragraph" w:styleId="ListParagraph">
    <w:name w:val="List Paragraph"/>
    <w:basedOn w:val="Normal"/>
    <w:uiPriority w:val="34"/>
    <w:qFormat/>
    <w:rsid w:val="005A6DF3"/>
    <w:pPr>
      <w:tabs>
        <w:tab w:val="left" w:pos="547"/>
        <w:tab w:val="left" w:pos="1080"/>
        <w:tab w:val="left" w:pos="1627"/>
        <w:tab w:val="left" w:pos="2160"/>
        <w:tab w:val="right" w:pos="10080"/>
      </w:tabs>
      <w:ind w:left="720"/>
      <w:contextualSpacing/>
    </w:pPr>
    <w:rPr>
      <w:sz w:val="20"/>
      <w:szCs w:val="20"/>
      <w:lang w:val="en-US" w:bidi="en-US"/>
    </w:rPr>
  </w:style>
  <w:style w:type="character" w:styleId="CommentReference">
    <w:name w:val="annotation reference"/>
    <w:rsid w:val="005A6DF3"/>
    <w:rPr>
      <w:sz w:val="16"/>
      <w:szCs w:val="16"/>
    </w:rPr>
  </w:style>
  <w:style w:type="paragraph" w:styleId="CommentText">
    <w:name w:val="annotation text"/>
    <w:basedOn w:val="Normal"/>
    <w:link w:val="CommentTextChar"/>
    <w:uiPriority w:val="99"/>
    <w:semiHidden/>
    <w:unhideWhenUsed/>
    <w:rsid w:val="005A6DF3"/>
    <w:pPr>
      <w:tabs>
        <w:tab w:val="left" w:pos="547"/>
        <w:tab w:val="left" w:pos="1080"/>
        <w:tab w:val="left" w:pos="1627"/>
        <w:tab w:val="left" w:pos="2160"/>
        <w:tab w:val="right" w:pos="10080"/>
      </w:tabs>
    </w:pPr>
    <w:rPr>
      <w:sz w:val="20"/>
      <w:szCs w:val="20"/>
      <w:lang w:val="en-US" w:bidi="en-US"/>
    </w:rPr>
  </w:style>
  <w:style w:type="character" w:customStyle="1" w:styleId="CommentTextChar">
    <w:name w:val="Comment Text Char"/>
    <w:basedOn w:val="DefaultParagraphFont"/>
    <w:link w:val="CommentText"/>
    <w:uiPriority w:val="99"/>
    <w:semiHidden/>
    <w:rsid w:val="005A6DF3"/>
    <w:rPr>
      <w:sz w:val="20"/>
      <w:szCs w:val="20"/>
      <w:lang w:val="en-US" w:bidi="en-US"/>
    </w:rPr>
  </w:style>
  <w:style w:type="paragraph" w:styleId="CommentSubject">
    <w:name w:val="annotation subject"/>
    <w:basedOn w:val="CommentText"/>
    <w:next w:val="CommentText"/>
    <w:link w:val="CommentSubjectChar"/>
    <w:uiPriority w:val="99"/>
    <w:semiHidden/>
    <w:unhideWhenUsed/>
    <w:rsid w:val="009544F0"/>
    <w:pPr>
      <w:tabs>
        <w:tab w:val="clear" w:pos="547"/>
        <w:tab w:val="clear" w:pos="1080"/>
        <w:tab w:val="clear" w:pos="1627"/>
        <w:tab w:val="clear" w:pos="2160"/>
        <w:tab w:val="clear" w:pos="10080"/>
      </w:tabs>
    </w:pPr>
    <w:rPr>
      <w:b/>
      <w:bCs/>
      <w:lang w:val="en-CA" w:bidi="ar-SA"/>
    </w:rPr>
  </w:style>
  <w:style w:type="character" w:customStyle="1" w:styleId="CommentSubjectChar">
    <w:name w:val="Comment Subject Char"/>
    <w:basedOn w:val="CommentTextChar"/>
    <w:link w:val="CommentSubject"/>
    <w:uiPriority w:val="99"/>
    <w:semiHidden/>
    <w:rsid w:val="009544F0"/>
    <w:rPr>
      <w:b/>
      <w:bCs/>
      <w:sz w:val="20"/>
      <w:szCs w:val="20"/>
      <w:lang w:val="en-US" w:bidi="en-US"/>
    </w:rPr>
  </w:style>
  <w:style w:type="character" w:styleId="Hyperlink">
    <w:name w:val="Hyperlink"/>
    <w:basedOn w:val="DefaultParagraphFont"/>
    <w:uiPriority w:val="99"/>
    <w:unhideWhenUsed/>
    <w:rsid w:val="00CE382E"/>
    <w:rPr>
      <w:color w:val="0563C1" w:themeColor="hyperlink"/>
      <w:u w:val="single"/>
    </w:rPr>
  </w:style>
  <w:style w:type="character" w:styleId="UnresolvedMention">
    <w:name w:val="Unresolved Mention"/>
    <w:basedOn w:val="DefaultParagraphFont"/>
    <w:uiPriority w:val="99"/>
    <w:semiHidden/>
    <w:unhideWhenUsed/>
    <w:rsid w:val="00CE382E"/>
    <w:rPr>
      <w:color w:val="605E5C"/>
      <w:shd w:val="clear" w:color="auto" w:fill="E1DFDD"/>
    </w:rPr>
  </w:style>
  <w:style w:type="paragraph" w:styleId="BalloonText">
    <w:name w:val="Balloon Text"/>
    <w:basedOn w:val="Normal"/>
    <w:link w:val="BalloonTextChar"/>
    <w:uiPriority w:val="99"/>
    <w:semiHidden/>
    <w:unhideWhenUsed/>
    <w:rsid w:val="00DF3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6F8"/>
    <w:rPr>
      <w:rFonts w:ascii="Segoe UI" w:hAnsi="Segoe UI" w:cs="Segoe UI"/>
      <w:sz w:val="18"/>
      <w:szCs w:val="18"/>
    </w:rPr>
  </w:style>
  <w:style w:type="character" w:styleId="Strong">
    <w:name w:val="Strong"/>
    <w:basedOn w:val="DefaultParagraphFont"/>
    <w:uiPriority w:val="22"/>
    <w:qFormat/>
    <w:rsid w:val="006E5C5C"/>
    <w:rPr>
      <w:b/>
      <w:bCs/>
    </w:rPr>
  </w:style>
  <w:style w:type="paragraph" w:styleId="Title">
    <w:name w:val="Title"/>
    <w:basedOn w:val="Normal"/>
    <w:next w:val="Normal"/>
    <w:link w:val="TitleChar"/>
    <w:uiPriority w:val="10"/>
    <w:qFormat/>
    <w:rsid w:val="006E5C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5C"/>
    <w:rPr>
      <w:rFonts w:asciiTheme="majorHAnsi" w:eastAsiaTheme="majorEastAsia" w:hAnsiTheme="majorHAnsi" w:cstheme="majorBidi"/>
      <w:spacing w:val="-10"/>
      <w:kern w:val="28"/>
      <w:sz w:val="56"/>
      <w:szCs w:val="56"/>
    </w:rPr>
  </w:style>
  <w:style w:type="paragraph" w:styleId="Revision">
    <w:name w:val="Revision"/>
    <w:hidden/>
    <w:uiPriority w:val="99"/>
    <w:semiHidden/>
    <w:rsid w:val="00B7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22211">
      <w:bodyDiv w:val="1"/>
      <w:marLeft w:val="0"/>
      <w:marRight w:val="0"/>
      <w:marTop w:val="0"/>
      <w:marBottom w:val="0"/>
      <w:divBdr>
        <w:top w:val="none" w:sz="0" w:space="0" w:color="auto"/>
        <w:left w:val="none" w:sz="0" w:space="0" w:color="auto"/>
        <w:bottom w:val="none" w:sz="0" w:space="0" w:color="auto"/>
        <w:right w:val="none" w:sz="0" w:space="0" w:color="auto"/>
      </w:divBdr>
    </w:div>
    <w:div w:id="261377625">
      <w:bodyDiv w:val="1"/>
      <w:marLeft w:val="0"/>
      <w:marRight w:val="0"/>
      <w:marTop w:val="0"/>
      <w:marBottom w:val="0"/>
      <w:divBdr>
        <w:top w:val="none" w:sz="0" w:space="0" w:color="auto"/>
        <w:left w:val="none" w:sz="0" w:space="0" w:color="auto"/>
        <w:bottom w:val="none" w:sz="0" w:space="0" w:color="auto"/>
        <w:right w:val="none" w:sz="0" w:space="0" w:color="auto"/>
      </w:divBdr>
    </w:div>
    <w:div w:id="393236066">
      <w:bodyDiv w:val="1"/>
      <w:marLeft w:val="0"/>
      <w:marRight w:val="0"/>
      <w:marTop w:val="0"/>
      <w:marBottom w:val="0"/>
      <w:divBdr>
        <w:top w:val="none" w:sz="0" w:space="0" w:color="auto"/>
        <w:left w:val="none" w:sz="0" w:space="0" w:color="auto"/>
        <w:bottom w:val="none" w:sz="0" w:space="0" w:color="auto"/>
        <w:right w:val="none" w:sz="0" w:space="0" w:color="auto"/>
      </w:divBdr>
    </w:div>
    <w:div w:id="692846834">
      <w:bodyDiv w:val="1"/>
      <w:marLeft w:val="0"/>
      <w:marRight w:val="0"/>
      <w:marTop w:val="0"/>
      <w:marBottom w:val="0"/>
      <w:divBdr>
        <w:top w:val="none" w:sz="0" w:space="0" w:color="auto"/>
        <w:left w:val="none" w:sz="0" w:space="0" w:color="auto"/>
        <w:bottom w:val="none" w:sz="0" w:space="0" w:color="auto"/>
        <w:right w:val="none" w:sz="0" w:space="0" w:color="auto"/>
      </w:divBdr>
    </w:div>
    <w:div w:id="739210780">
      <w:bodyDiv w:val="1"/>
      <w:marLeft w:val="0"/>
      <w:marRight w:val="0"/>
      <w:marTop w:val="0"/>
      <w:marBottom w:val="0"/>
      <w:divBdr>
        <w:top w:val="none" w:sz="0" w:space="0" w:color="auto"/>
        <w:left w:val="none" w:sz="0" w:space="0" w:color="auto"/>
        <w:bottom w:val="none" w:sz="0" w:space="0" w:color="auto"/>
        <w:right w:val="none" w:sz="0" w:space="0" w:color="auto"/>
      </w:divBdr>
    </w:div>
    <w:div w:id="1067188583">
      <w:bodyDiv w:val="1"/>
      <w:marLeft w:val="0"/>
      <w:marRight w:val="0"/>
      <w:marTop w:val="0"/>
      <w:marBottom w:val="0"/>
      <w:divBdr>
        <w:top w:val="none" w:sz="0" w:space="0" w:color="auto"/>
        <w:left w:val="none" w:sz="0" w:space="0" w:color="auto"/>
        <w:bottom w:val="none" w:sz="0" w:space="0" w:color="auto"/>
        <w:right w:val="none" w:sz="0" w:space="0" w:color="auto"/>
      </w:divBdr>
    </w:div>
    <w:div w:id="1393963614">
      <w:bodyDiv w:val="1"/>
      <w:marLeft w:val="0"/>
      <w:marRight w:val="0"/>
      <w:marTop w:val="0"/>
      <w:marBottom w:val="0"/>
      <w:divBdr>
        <w:top w:val="none" w:sz="0" w:space="0" w:color="auto"/>
        <w:left w:val="none" w:sz="0" w:space="0" w:color="auto"/>
        <w:bottom w:val="none" w:sz="0" w:space="0" w:color="auto"/>
        <w:right w:val="none" w:sz="0" w:space="0" w:color="auto"/>
      </w:divBdr>
    </w:div>
    <w:div w:id="1518884970">
      <w:bodyDiv w:val="1"/>
      <w:marLeft w:val="0"/>
      <w:marRight w:val="0"/>
      <w:marTop w:val="0"/>
      <w:marBottom w:val="0"/>
      <w:divBdr>
        <w:top w:val="none" w:sz="0" w:space="0" w:color="auto"/>
        <w:left w:val="none" w:sz="0" w:space="0" w:color="auto"/>
        <w:bottom w:val="none" w:sz="0" w:space="0" w:color="auto"/>
        <w:right w:val="none" w:sz="0" w:space="0" w:color="auto"/>
      </w:divBdr>
    </w:div>
    <w:div w:id="1594170370">
      <w:bodyDiv w:val="1"/>
      <w:marLeft w:val="0"/>
      <w:marRight w:val="0"/>
      <w:marTop w:val="0"/>
      <w:marBottom w:val="0"/>
      <w:divBdr>
        <w:top w:val="none" w:sz="0" w:space="0" w:color="auto"/>
        <w:left w:val="none" w:sz="0" w:space="0" w:color="auto"/>
        <w:bottom w:val="none" w:sz="0" w:space="0" w:color="auto"/>
        <w:right w:val="none" w:sz="0" w:space="0" w:color="auto"/>
      </w:divBdr>
    </w:div>
    <w:div w:id="1602294427">
      <w:bodyDiv w:val="1"/>
      <w:marLeft w:val="0"/>
      <w:marRight w:val="0"/>
      <w:marTop w:val="0"/>
      <w:marBottom w:val="0"/>
      <w:divBdr>
        <w:top w:val="none" w:sz="0" w:space="0" w:color="auto"/>
        <w:left w:val="none" w:sz="0" w:space="0" w:color="auto"/>
        <w:bottom w:val="none" w:sz="0" w:space="0" w:color="auto"/>
        <w:right w:val="none" w:sz="0" w:space="0" w:color="auto"/>
      </w:divBdr>
    </w:div>
    <w:div w:id="1820730132">
      <w:bodyDiv w:val="1"/>
      <w:marLeft w:val="0"/>
      <w:marRight w:val="0"/>
      <w:marTop w:val="0"/>
      <w:marBottom w:val="0"/>
      <w:divBdr>
        <w:top w:val="none" w:sz="0" w:space="0" w:color="auto"/>
        <w:left w:val="none" w:sz="0" w:space="0" w:color="auto"/>
        <w:bottom w:val="none" w:sz="0" w:space="0" w:color="auto"/>
        <w:right w:val="none" w:sz="0" w:space="0" w:color="auto"/>
      </w:divBdr>
    </w:div>
    <w:div w:id="19212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selkirk.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1356-C8FF-40F8-A294-E9CCF6CA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Byers</cp:lastModifiedBy>
  <cp:revision>2</cp:revision>
  <dcterms:created xsi:type="dcterms:W3CDTF">2022-12-05T21:09:00Z</dcterms:created>
  <dcterms:modified xsi:type="dcterms:W3CDTF">2022-12-05T21:09:00Z</dcterms:modified>
</cp:coreProperties>
</file>